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3ADF8" w14:textId="31DB5811" w:rsidR="00814EA4" w:rsidRDefault="00814EA4" w:rsidP="00A1713E">
      <w:pPr>
        <w:jc w:val="center"/>
        <w:rPr>
          <w:b/>
          <w:bCs/>
        </w:rPr>
      </w:pPr>
      <w:r>
        <w:rPr>
          <w:b/>
          <w:bCs/>
        </w:rPr>
        <w:t>Town of Sevastopol</w:t>
      </w:r>
      <w:r w:rsidR="00A1713E">
        <w:rPr>
          <w:b/>
          <w:bCs/>
        </w:rPr>
        <w:t xml:space="preserve"> </w:t>
      </w:r>
      <w:r w:rsidRPr="00814EA4">
        <w:rPr>
          <w:b/>
          <w:bCs/>
        </w:rPr>
        <w:t>Ordinance No.</w:t>
      </w:r>
      <w:r w:rsidR="00A1713E">
        <w:rPr>
          <w:b/>
          <w:bCs/>
        </w:rPr>
        <w:t xml:space="preserve"> 01-2025</w:t>
      </w:r>
    </w:p>
    <w:p w14:paraId="06CA4B87" w14:textId="46CE4AE8" w:rsidR="00814EA4" w:rsidRPr="00814EA4" w:rsidRDefault="00814EA4" w:rsidP="00A1713E">
      <w:pPr>
        <w:jc w:val="center"/>
      </w:pPr>
      <w:r w:rsidRPr="00814EA4">
        <w:rPr>
          <w:b/>
          <w:bCs/>
        </w:rPr>
        <w:t>Regulation of Activities in</w:t>
      </w:r>
      <w:r>
        <w:rPr>
          <w:b/>
          <w:bCs/>
        </w:rPr>
        <w:t xml:space="preserve"> Town</w:t>
      </w:r>
      <w:r w:rsidRPr="00814EA4">
        <w:rPr>
          <w:b/>
          <w:bCs/>
        </w:rPr>
        <w:t xml:space="preserve"> Parks</w:t>
      </w:r>
    </w:p>
    <w:p w14:paraId="19C04041" w14:textId="22B560FD" w:rsidR="00814EA4" w:rsidRPr="00814EA4" w:rsidRDefault="00814EA4" w:rsidP="00814EA4">
      <w:r w:rsidRPr="00814EA4">
        <w:rPr>
          <w:b/>
          <w:bCs/>
        </w:rPr>
        <w:t>Section 1. Purpose</w:t>
      </w:r>
      <w:r w:rsidRPr="00814EA4">
        <w:br/>
        <w:t>The purpose of this ordinance is to promote public safety, preserve park resources, and ensure that public parks are used in a manner consistent with the health, welfare, and enjoyment of all citizens.</w:t>
      </w:r>
      <w:r w:rsidR="00D56738">
        <w:t xml:space="preserve"> Designated Town Parks </w:t>
      </w:r>
      <w:r w:rsidR="00377F12">
        <w:t>include</w:t>
      </w:r>
      <w:r w:rsidR="00D56738">
        <w:t xml:space="preserve"> town parks located in Institute on Hwy 57, Clark Lake Beach and Whitefish Bay Boat ramp</w:t>
      </w:r>
    </w:p>
    <w:p w14:paraId="7F6DB8A7" w14:textId="78953A8A" w:rsidR="00814EA4" w:rsidRPr="00814EA4" w:rsidRDefault="00814EA4" w:rsidP="00814EA4">
      <w:r w:rsidRPr="00814EA4">
        <w:rPr>
          <w:b/>
          <w:bCs/>
        </w:rPr>
        <w:t>Section 2. Prohibited Activities</w:t>
      </w:r>
      <w:r w:rsidRPr="00814EA4">
        <w:br/>
        <w:t xml:space="preserve">Unless otherwise authorized by the Town Board or applicable permits, the following activities are prohibited in any public park within the Town of </w:t>
      </w:r>
      <w:r w:rsidR="00833DD6">
        <w:t>Sevastopol</w:t>
      </w:r>
      <w:r w:rsidRPr="00814EA4">
        <w:t>:</w:t>
      </w:r>
    </w:p>
    <w:p w14:paraId="2F51E3F7" w14:textId="6D5E56CC" w:rsidR="00814EA4" w:rsidRDefault="00814EA4" w:rsidP="00814EA4">
      <w:pPr>
        <w:numPr>
          <w:ilvl w:val="0"/>
          <w:numId w:val="1"/>
        </w:numPr>
      </w:pPr>
      <w:r w:rsidRPr="00814EA4">
        <w:rPr>
          <w:b/>
          <w:bCs/>
        </w:rPr>
        <w:t>Operation of Motorized Vehicles</w:t>
      </w:r>
      <w:r w:rsidRPr="00814EA4">
        <w:t xml:space="preserve"> – No person shall operate or park a motorized vehicle off designated roadways or</w:t>
      </w:r>
      <w:r>
        <w:t xml:space="preserve"> parking areas.</w:t>
      </w:r>
    </w:p>
    <w:p w14:paraId="6D2F3C5D" w14:textId="121FCF43" w:rsidR="00814EA4" w:rsidRDefault="00814EA4" w:rsidP="00814EA4">
      <w:pPr>
        <w:numPr>
          <w:ilvl w:val="0"/>
          <w:numId w:val="1"/>
        </w:numPr>
      </w:pPr>
      <w:r w:rsidRPr="00976EDF">
        <w:rPr>
          <w:b/>
          <w:bCs/>
        </w:rPr>
        <w:t>Open Fires</w:t>
      </w:r>
      <w:r w:rsidRPr="00814EA4">
        <w:t xml:space="preserve"> – Open flames, including campfires and bonfires, are prohibited except in designated areas with appropriate fire safety equipment.</w:t>
      </w:r>
    </w:p>
    <w:p w14:paraId="18FA3B2E" w14:textId="0FF3C895" w:rsidR="00833DD6" w:rsidRPr="00814EA4" w:rsidRDefault="00833DD6" w:rsidP="00814EA4">
      <w:pPr>
        <w:numPr>
          <w:ilvl w:val="0"/>
          <w:numId w:val="1"/>
        </w:numPr>
      </w:pPr>
      <w:r>
        <w:rPr>
          <w:b/>
          <w:bCs/>
        </w:rPr>
        <w:t xml:space="preserve">Camping </w:t>
      </w:r>
      <w:r>
        <w:t>– Overnight camping is prohibited at any park.</w:t>
      </w:r>
    </w:p>
    <w:p w14:paraId="482B9F97" w14:textId="5ADFC9B3" w:rsidR="00814EA4" w:rsidRPr="00814EA4" w:rsidRDefault="00814EA4" w:rsidP="00833DD6">
      <w:pPr>
        <w:pStyle w:val="ListParagraph"/>
        <w:numPr>
          <w:ilvl w:val="0"/>
          <w:numId w:val="1"/>
        </w:numPr>
      </w:pPr>
      <w:r w:rsidRPr="00833DD6">
        <w:rPr>
          <w:b/>
          <w:bCs/>
        </w:rPr>
        <w:t>Use of Fireworks or Explosives</w:t>
      </w:r>
      <w:r w:rsidRPr="00814EA4">
        <w:t xml:space="preserve"> – The possession or discharge of fireworks or other explosive devices is strictly prohibited.</w:t>
      </w:r>
    </w:p>
    <w:p w14:paraId="0FB71FF5" w14:textId="77777777" w:rsidR="00B32B41" w:rsidRDefault="00814EA4" w:rsidP="00833DD6">
      <w:pPr>
        <w:numPr>
          <w:ilvl w:val="0"/>
          <w:numId w:val="1"/>
        </w:numPr>
      </w:pPr>
      <w:r w:rsidRPr="00814EA4">
        <w:rPr>
          <w:b/>
          <w:bCs/>
        </w:rPr>
        <w:t>Loud or Disruptive Behavior</w:t>
      </w:r>
      <w:r w:rsidRPr="00814EA4">
        <w:t xml:space="preserve"> – Activities that unreasonably disturb the peace, including excessive noise, amplified music without a permit, or disorderly conduct, are prohibited.</w:t>
      </w:r>
    </w:p>
    <w:p w14:paraId="1975B6CC" w14:textId="0B12A283" w:rsidR="00B32B41" w:rsidRDefault="00814EA4" w:rsidP="00833DD6">
      <w:pPr>
        <w:numPr>
          <w:ilvl w:val="0"/>
          <w:numId w:val="1"/>
        </w:numPr>
      </w:pPr>
      <w:r w:rsidRPr="00B32B41">
        <w:rPr>
          <w:b/>
          <w:bCs/>
        </w:rPr>
        <w:t>Littering and Waste Disposal</w:t>
      </w:r>
      <w:r w:rsidRPr="00814EA4">
        <w:t xml:space="preserve"> – All visitors must dispose of waste in designated containers; </w:t>
      </w:r>
      <w:r w:rsidR="00833DD6">
        <w:t xml:space="preserve">illegal </w:t>
      </w:r>
      <w:r w:rsidRPr="00814EA4">
        <w:t>dumping is strictly forbidden.</w:t>
      </w:r>
    </w:p>
    <w:p w14:paraId="496603A2" w14:textId="23180594" w:rsidR="00B32B41" w:rsidRDefault="00833DD6" w:rsidP="00833DD6">
      <w:pPr>
        <w:numPr>
          <w:ilvl w:val="0"/>
          <w:numId w:val="1"/>
        </w:numPr>
      </w:pPr>
      <w:r>
        <w:rPr>
          <w:b/>
          <w:bCs/>
        </w:rPr>
        <w:t xml:space="preserve">Sales of Goods and </w:t>
      </w:r>
      <w:r w:rsidR="00377F12">
        <w:rPr>
          <w:b/>
          <w:bCs/>
        </w:rPr>
        <w:t xml:space="preserve">Services </w:t>
      </w:r>
      <w:r w:rsidR="00377F12" w:rsidRPr="00814EA4">
        <w:t>–</w:t>
      </w:r>
      <w:r w:rsidR="00814EA4" w:rsidRPr="00814EA4">
        <w:t xml:space="preserve"> Selling goods or services </w:t>
      </w:r>
      <w:r>
        <w:t xml:space="preserve">by a For Profit business or organization </w:t>
      </w:r>
      <w:r w:rsidR="00814EA4" w:rsidRPr="00814EA4">
        <w:t>is not allowed</w:t>
      </w:r>
      <w:r>
        <w:t xml:space="preserve"> at any park</w:t>
      </w:r>
      <w:r w:rsidR="00814EA4" w:rsidRPr="00814EA4">
        <w:t>.</w:t>
      </w:r>
    </w:p>
    <w:p w14:paraId="0F7D1822" w14:textId="09B03ECD" w:rsidR="00814EA4" w:rsidRPr="00814EA4" w:rsidRDefault="00814EA4" w:rsidP="00833DD6">
      <w:pPr>
        <w:numPr>
          <w:ilvl w:val="0"/>
          <w:numId w:val="1"/>
        </w:numPr>
      </w:pPr>
      <w:r w:rsidRPr="00B32B41">
        <w:rPr>
          <w:b/>
          <w:bCs/>
        </w:rPr>
        <w:t>Vandalism or Defacement of Property</w:t>
      </w:r>
      <w:r w:rsidRPr="00814EA4">
        <w:t xml:space="preserve"> – It is unlawful to damage, deface, or remove any park property, including trees, signs, benches, and facilities.</w:t>
      </w:r>
    </w:p>
    <w:p w14:paraId="4D137C7C" w14:textId="3717340E" w:rsidR="00814EA4" w:rsidRPr="00814EA4" w:rsidRDefault="00814EA4" w:rsidP="00814EA4">
      <w:r w:rsidRPr="00814EA4">
        <w:rPr>
          <w:b/>
          <w:bCs/>
        </w:rPr>
        <w:t>Section 3. Penalties</w:t>
      </w:r>
      <w:r w:rsidRPr="00814EA4">
        <w:br/>
      </w:r>
      <w:r w:rsidR="00B71A17">
        <w:t>Any person who violates this ordinance or any part thereof shall forfeit $250 for the first offense, $500 for subsequent offenses, together with the cost of prosecution, including all attorney fees and all other associated charges.  Each day of violation shall be considered a separate and distinct violation.</w:t>
      </w:r>
    </w:p>
    <w:p w14:paraId="154C120F" w14:textId="6533475B" w:rsidR="00814EA4" w:rsidRPr="00814EA4" w:rsidRDefault="00814EA4" w:rsidP="00814EA4">
      <w:r w:rsidRPr="00814EA4">
        <w:rPr>
          <w:b/>
          <w:bCs/>
        </w:rPr>
        <w:lastRenderedPageBreak/>
        <w:t>Section 4. Enforcement</w:t>
      </w:r>
      <w:r w:rsidRPr="00814EA4">
        <w:br/>
      </w:r>
      <w:r w:rsidR="002614A0" w:rsidRPr="002614A0">
        <w:t>This ordinance shall be enforced by the issuance of a citation to any violator of this ordinance by any Door County Sheriff or Deputy Sheriff, by any officer of the State of Wisconsin with police powers or by any Town Board officer so designated</w:t>
      </w:r>
      <w:r w:rsidR="002614A0">
        <w:rPr>
          <w:rFonts w:ascii="Times New Roman" w:hAnsi="Times New Roman"/>
          <w:bCs/>
        </w:rPr>
        <w:t>.</w:t>
      </w:r>
    </w:p>
    <w:p w14:paraId="225D95BA" w14:textId="77777777" w:rsidR="00814EA4" w:rsidRPr="00814EA4" w:rsidRDefault="00814EA4" w:rsidP="00814EA4">
      <w:r w:rsidRPr="00814EA4">
        <w:rPr>
          <w:b/>
          <w:bCs/>
        </w:rPr>
        <w:t>Section 5. Severability</w:t>
      </w:r>
      <w:r w:rsidRPr="00814EA4">
        <w:br/>
        <w:t>If any section or clause of this ordinance is found to be invalid, the remainder shall continue in full force and effect.</w:t>
      </w:r>
    </w:p>
    <w:p w14:paraId="7B45D6F6" w14:textId="77777777" w:rsidR="00814EA4" w:rsidRPr="00A1713E" w:rsidRDefault="00814EA4" w:rsidP="00814EA4">
      <w:r w:rsidRPr="00814EA4">
        <w:rPr>
          <w:b/>
          <w:bCs/>
        </w:rPr>
        <w:t>Section 6. Effective Date</w:t>
      </w:r>
      <w:r w:rsidRPr="00814EA4">
        <w:br/>
      </w:r>
      <w:r w:rsidRPr="00A1713E">
        <w:t>This ordinance shall take effect upon adoption and publication as required by law.</w:t>
      </w:r>
    </w:p>
    <w:p w14:paraId="3B6CBD64" w14:textId="488C5B45" w:rsidR="00A1713E" w:rsidRPr="00A1713E" w:rsidRDefault="00A1713E" w:rsidP="00A1713E">
      <w:pPr>
        <w:spacing w:after="0" w:line="240" w:lineRule="auto"/>
        <w:jc w:val="both"/>
      </w:pPr>
      <w:proofErr w:type="gramStart"/>
      <w:r w:rsidRPr="00A1713E">
        <w:t>Adopted</w:t>
      </w:r>
      <w:proofErr w:type="gramEnd"/>
      <w:r w:rsidRPr="00A1713E">
        <w:t xml:space="preserve"> </w:t>
      </w:r>
      <w:proofErr w:type="gramStart"/>
      <w:r w:rsidRPr="00A1713E">
        <w:t>this</w:t>
      </w:r>
      <w:proofErr w:type="gramEnd"/>
      <w:r w:rsidRPr="00A1713E">
        <w:t xml:space="preserve"> 18th day of </w:t>
      </w:r>
      <w:r w:rsidR="00377F12" w:rsidRPr="00A1713E">
        <w:t>August</w:t>
      </w:r>
      <w:r w:rsidRPr="00A1713E">
        <w:t xml:space="preserve"> 2025.</w:t>
      </w:r>
      <w:r w:rsidRPr="00A1713E">
        <w:tab/>
      </w:r>
    </w:p>
    <w:p w14:paraId="55AA66D1" w14:textId="77777777" w:rsidR="00A1713E" w:rsidRPr="00A1713E" w:rsidRDefault="00A1713E" w:rsidP="00A1713E">
      <w:pPr>
        <w:spacing w:after="0" w:line="240" w:lineRule="auto"/>
        <w:jc w:val="both"/>
      </w:pPr>
    </w:p>
    <w:p w14:paraId="05373054" w14:textId="77777777" w:rsidR="00A1713E" w:rsidRPr="00A1713E" w:rsidRDefault="00A1713E" w:rsidP="00A1713E">
      <w:pPr>
        <w:spacing w:after="0" w:line="240" w:lineRule="auto"/>
        <w:jc w:val="both"/>
      </w:pPr>
      <w:r w:rsidRPr="00A1713E">
        <w:tab/>
      </w:r>
      <w:r w:rsidRPr="00A1713E">
        <w:tab/>
      </w:r>
      <w:r w:rsidRPr="00A1713E">
        <w:tab/>
      </w:r>
      <w:r w:rsidRPr="00A1713E">
        <w:tab/>
      </w:r>
      <w:r w:rsidRPr="00A1713E">
        <w:tab/>
      </w:r>
      <w:r w:rsidRPr="00A1713E">
        <w:tab/>
      </w:r>
      <w:r w:rsidRPr="00A1713E">
        <w:tab/>
        <w:t>Submitted by:</w:t>
      </w:r>
      <w:r w:rsidRPr="00A1713E">
        <w:tab/>
      </w:r>
    </w:p>
    <w:p w14:paraId="3145B62C" w14:textId="77777777" w:rsidR="00A1713E" w:rsidRPr="00A1713E" w:rsidRDefault="00A1713E" w:rsidP="00A1713E">
      <w:pPr>
        <w:spacing w:after="0" w:line="240" w:lineRule="auto"/>
        <w:jc w:val="both"/>
      </w:pPr>
    </w:p>
    <w:p w14:paraId="5A6A7D8A" w14:textId="77777777" w:rsidR="00A1713E" w:rsidRPr="00A1713E" w:rsidRDefault="00A1713E" w:rsidP="00A1713E">
      <w:pPr>
        <w:spacing w:after="0" w:line="240" w:lineRule="auto"/>
        <w:jc w:val="both"/>
      </w:pPr>
      <w:r w:rsidRPr="00A1713E">
        <w:tab/>
      </w:r>
      <w:r w:rsidRPr="00A1713E">
        <w:tab/>
      </w:r>
      <w:r w:rsidRPr="00A1713E">
        <w:tab/>
      </w:r>
      <w:r w:rsidRPr="00A1713E">
        <w:tab/>
      </w:r>
      <w:r w:rsidRPr="00A1713E">
        <w:tab/>
      </w:r>
      <w:r w:rsidRPr="00A1713E">
        <w:tab/>
      </w:r>
      <w:r w:rsidRPr="00A1713E">
        <w:tab/>
        <w:t>_________________________</w:t>
      </w:r>
    </w:p>
    <w:p w14:paraId="425F02E1" w14:textId="2FC4BC55" w:rsidR="00A1713E" w:rsidRPr="00A1713E" w:rsidRDefault="00A1713E" w:rsidP="00A1713E">
      <w:pPr>
        <w:spacing w:after="0" w:line="240" w:lineRule="auto"/>
        <w:jc w:val="both"/>
      </w:pPr>
      <w:r w:rsidRPr="00A1713E">
        <w:tab/>
      </w:r>
      <w:r w:rsidRPr="00A1713E">
        <w:tab/>
      </w:r>
      <w:r w:rsidRPr="00A1713E">
        <w:tab/>
      </w:r>
      <w:r w:rsidRPr="00A1713E">
        <w:tab/>
      </w:r>
      <w:r w:rsidRPr="00A1713E">
        <w:tab/>
      </w:r>
      <w:r w:rsidRPr="00A1713E">
        <w:tab/>
      </w:r>
      <w:r w:rsidRPr="00A1713E">
        <w:tab/>
        <w:t>Dan Woelfel, Chairman</w:t>
      </w:r>
    </w:p>
    <w:p w14:paraId="51FE5338" w14:textId="2D2C052C" w:rsidR="00A1713E" w:rsidRPr="00A1713E" w:rsidRDefault="00A1713E" w:rsidP="00A1713E">
      <w:pPr>
        <w:spacing w:after="0" w:line="240" w:lineRule="auto"/>
        <w:jc w:val="both"/>
      </w:pPr>
      <w:r w:rsidRPr="00A1713E">
        <w:tab/>
      </w:r>
      <w:r w:rsidRPr="00A1713E">
        <w:tab/>
      </w:r>
      <w:r w:rsidRPr="00A1713E">
        <w:tab/>
      </w:r>
      <w:r w:rsidRPr="00A1713E">
        <w:tab/>
      </w:r>
      <w:r w:rsidRPr="00A1713E">
        <w:tab/>
      </w:r>
      <w:r w:rsidRPr="00A1713E">
        <w:tab/>
      </w:r>
    </w:p>
    <w:p w14:paraId="24CB7140" w14:textId="77777777" w:rsidR="00A1713E" w:rsidRPr="00A1713E" w:rsidRDefault="00A1713E" w:rsidP="00A1713E">
      <w:pPr>
        <w:spacing w:after="0" w:line="240" w:lineRule="auto"/>
        <w:jc w:val="both"/>
      </w:pPr>
    </w:p>
    <w:p w14:paraId="2BC458ED" w14:textId="77777777" w:rsidR="00A1713E" w:rsidRPr="00A1713E" w:rsidRDefault="00A1713E" w:rsidP="00A1713E">
      <w:pPr>
        <w:spacing w:after="0" w:line="240" w:lineRule="auto"/>
        <w:jc w:val="both"/>
      </w:pPr>
    </w:p>
    <w:tbl>
      <w:tblPr>
        <w:tblW w:w="0" w:type="auto"/>
        <w:tblInd w:w="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700"/>
        <w:gridCol w:w="700"/>
        <w:gridCol w:w="700"/>
      </w:tblGrid>
      <w:tr w:rsidR="00A1713E" w:rsidRPr="00A1713E" w14:paraId="735DF2B3" w14:textId="77777777" w:rsidTr="00272E1E">
        <w:tc>
          <w:tcPr>
            <w:tcW w:w="3000" w:type="dxa"/>
          </w:tcPr>
          <w:p w14:paraId="26944A2D" w14:textId="77777777" w:rsidR="00A1713E" w:rsidRPr="00A1713E" w:rsidRDefault="00A1713E" w:rsidP="00272E1E">
            <w:pPr>
              <w:spacing w:after="0" w:line="240" w:lineRule="auto"/>
              <w:jc w:val="both"/>
            </w:pPr>
            <w:r w:rsidRPr="00A1713E">
              <w:t>Town Board Members</w:t>
            </w:r>
          </w:p>
        </w:tc>
        <w:tc>
          <w:tcPr>
            <w:tcW w:w="700" w:type="dxa"/>
          </w:tcPr>
          <w:p w14:paraId="21EE5E2A" w14:textId="77777777" w:rsidR="00A1713E" w:rsidRPr="00A1713E" w:rsidRDefault="00A1713E" w:rsidP="00272E1E">
            <w:pPr>
              <w:spacing w:after="0" w:line="240" w:lineRule="auto"/>
              <w:jc w:val="both"/>
            </w:pPr>
            <w:r w:rsidRPr="00A1713E">
              <w:t>Aye</w:t>
            </w:r>
          </w:p>
        </w:tc>
        <w:tc>
          <w:tcPr>
            <w:tcW w:w="700" w:type="dxa"/>
          </w:tcPr>
          <w:p w14:paraId="509F457A" w14:textId="77777777" w:rsidR="00A1713E" w:rsidRPr="00A1713E" w:rsidRDefault="00A1713E" w:rsidP="00272E1E">
            <w:pPr>
              <w:spacing w:after="0" w:line="240" w:lineRule="auto"/>
              <w:jc w:val="both"/>
            </w:pPr>
            <w:r w:rsidRPr="00A1713E">
              <w:t>Nay</w:t>
            </w:r>
          </w:p>
        </w:tc>
        <w:tc>
          <w:tcPr>
            <w:tcW w:w="700" w:type="dxa"/>
          </w:tcPr>
          <w:p w14:paraId="09393975" w14:textId="77777777" w:rsidR="00A1713E" w:rsidRPr="00A1713E" w:rsidRDefault="00A1713E" w:rsidP="00272E1E">
            <w:pPr>
              <w:spacing w:after="0" w:line="240" w:lineRule="auto"/>
              <w:jc w:val="both"/>
            </w:pPr>
            <w:r w:rsidRPr="00A1713E">
              <w:t>Exc.</w:t>
            </w:r>
          </w:p>
        </w:tc>
      </w:tr>
      <w:tr w:rsidR="00A1713E" w:rsidRPr="00A1713E" w14:paraId="20A91E52" w14:textId="77777777" w:rsidTr="00272E1E">
        <w:tc>
          <w:tcPr>
            <w:tcW w:w="3000" w:type="dxa"/>
          </w:tcPr>
          <w:p w14:paraId="7634BBE1" w14:textId="77777777" w:rsidR="00A1713E" w:rsidRPr="00A1713E" w:rsidRDefault="00A1713E" w:rsidP="00272E1E">
            <w:pPr>
              <w:spacing w:after="0" w:line="240" w:lineRule="auto"/>
              <w:jc w:val="both"/>
            </w:pPr>
            <w:r w:rsidRPr="00A1713E">
              <w:t>Trent Olsen</w:t>
            </w:r>
          </w:p>
        </w:tc>
        <w:tc>
          <w:tcPr>
            <w:tcW w:w="700" w:type="dxa"/>
          </w:tcPr>
          <w:p w14:paraId="60189482" w14:textId="77777777" w:rsidR="00A1713E" w:rsidRPr="00A1713E" w:rsidRDefault="00A1713E" w:rsidP="00272E1E">
            <w:pPr>
              <w:spacing w:after="0" w:line="240" w:lineRule="auto"/>
              <w:jc w:val="both"/>
            </w:pPr>
          </w:p>
        </w:tc>
        <w:tc>
          <w:tcPr>
            <w:tcW w:w="700" w:type="dxa"/>
          </w:tcPr>
          <w:p w14:paraId="2A061D1D" w14:textId="77777777" w:rsidR="00A1713E" w:rsidRPr="00A1713E" w:rsidRDefault="00A1713E" w:rsidP="00272E1E">
            <w:pPr>
              <w:spacing w:after="0" w:line="240" w:lineRule="auto"/>
              <w:jc w:val="both"/>
            </w:pPr>
          </w:p>
        </w:tc>
        <w:tc>
          <w:tcPr>
            <w:tcW w:w="700" w:type="dxa"/>
          </w:tcPr>
          <w:p w14:paraId="4797ABDD" w14:textId="77777777" w:rsidR="00A1713E" w:rsidRPr="00A1713E" w:rsidRDefault="00A1713E" w:rsidP="00272E1E">
            <w:pPr>
              <w:spacing w:after="0" w:line="240" w:lineRule="auto"/>
              <w:jc w:val="both"/>
            </w:pPr>
          </w:p>
        </w:tc>
      </w:tr>
      <w:tr w:rsidR="00A1713E" w:rsidRPr="00A1713E" w14:paraId="44FAF4A6" w14:textId="77777777" w:rsidTr="00272E1E">
        <w:tc>
          <w:tcPr>
            <w:tcW w:w="3000" w:type="dxa"/>
          </w:tcPr>
          <w:p w14:paraId="12FCEBE2" w14:textId="77777777" w:rsidR="00A1713E" w:rsidRPr="00A1713E" w:rsidRDefault="00A1713E" w:rsidP="00272E1E">
            <w:pPr>
              <w:spacing w:after="0" w:line="240" w:lineRule="auto"/>
              <w:jc w:val="both"/>
            </w:pPr>
            <w:r w:rsidRPr="00A1713E">
              <w:t>Jeanne Vogel</w:t>
            </w:r>
          </w:p>
        </w:tc>
        <w:tc>
          <w:tcPr>
            <w:tcW w:w="700" w:type="dxa"/>
          </w:tcPr>
          <w:p w14:paraId="0BF20A82" w14:textId="77777777" w:rsidR="00A1713E" w:rsidRPr="00A1713E" w:rsidRDefault="00A1713E" w:rsidP="00272E1E">
            <w:pPr>
              <w:spacing w:after="0" w:line="240" w:lineRule="auto"/>
              <w:jc w:val="both"/>
            </w:pPr>
          </w:p>
        </w:tc>
        <w:tc>
          <w:tcPr>
            <w:tcW w:w="700" w:type="dxa"/>
          </w:tcPr>
          <w:p w14:paraId="5F89C2B0" w14:textId="77777777" w:rsidR="00A1713E" w:rsidRPr="00A1713E" w:rsidRDefault="00A1713E" w:rsidP="00272E1E">
            <w:pPr>
              <w:spacing w:after="0" w:line="240" w:lineRule="auto"/>
              <w:jc w:val="both"/>
            </w:pPr>
          </w:p>
        </w:tc>
        <w:tc>
          <w:tcPr>
            <w:tcW w:w="700" w:type="dxa"/>
          </w:tcPr>
          <w:p w14:paraId="42FED33F" w14:textId="77777777" w:rsidR="00A1713E" w:rsidRPr="00A1713E" w:rsidRDefault="00A1713E" w:rsidP="00272E1E">
            <w:pPr>
              <w:spacing w:after="0" w:line="240" w:lineRule="auto"/>
              <w:jc w:val="both"/>
            </w:pPr>
          </w:p>
        </w:tc>
      </w:tr>
      <w:tr w:rsidR="00A1713E" w:rsidRPr="00A1713E" w14:paraId="1132878E" w14:textId="77777777" w:rsidTr="00272E1E">
        <w:tc>
          <w:tcPr>
            <w:tcW w:w="3000" w:type="dxa"/>
          </w:tcPr>
          <w:p w14:paraId="6A885932" w14:textId="77777777" w:rsidR="00A1713E" w:rsidRPr="00A1713E" w:rsidRDefault="00A1713E" w:rsidP="00272E1E">
            <w:pPr>
              <w:spacing w:after="0" w:line="240" w:lineRule="auto"/>
              <w:jc w:val="both"/>
            </w:pPr>
            <w:r w:rsidRPr="00A1713E">
              <w:t>Linda Wait</w:t>
            </w:r>
          </w:p>
        </w:tc>
        <w:tc>
          <w:tcPr>
            <w:tcW w:w="700" w:type="dxa"/>
          </w:tcPr>
          <w:p w14:paraId="0BD2CBA7" w14:textId="77777777" w:rsidR="00A1713E" w:rsidRPr="00A1713E" w:rsidRDefault="00A1713E" w:rsidP="00272E1E">
            <w:pPr>
              <w:spacing w:after="0" w:line="240" w:lineRule="auto"/>
              <w:jc w:val="both"/>
            </w:pPr>
          </w:p>
        </w:tc>
        <w:tc>
          <w:tcPr>
            <w:tcW w:w="700" w:type="dxa"/>
          </w:tcPr>
          <w:p w14:paraId="30DB7C24" w14:textId="77777777" w:rsidR="00A1713E" w:rsidRPr="00A1713E" w:rsidRDefault="00A1713E" w:rsidP="00272E1E">
            <w:pPr>
              <w:spacing w:after="0" w:line="240" w:lineRule="auto"/>
              <w:jc w:val="both"/>
            </w:pPr>
          </w:p>
        </w:tc>
        <w:tc>
          <w:tcPr>
            <w:tcW w:w="700" w:type="dxa"/>
          </w:tcPr>
          <w:p w14:paraId="6F364CF0" w14:textId="77777777" w:rsidR="00A1713E" w:rsidRPr="00A1713E" w:rsidRDefault="00A1713E" w:rsidP="00272E1E">
            <w:pPr>
              <w:spacing w:after="0" w:line="240" w:lineRule="auto"/>
              <w:jc w:val="both"/>
            </w:pPr>
          </w:p>
        </w:tc>
      </w:tr>
      <w:tr w:rsidR="00A1713E" w:rsidRPr="00A1713E" w14:paraId="56E764BC" w14:textId="77777777" w:rsidTr="00272E1E">
        <w:tc>
          <w:tcPr>
            <w:tcW w:w="3000" w:type="dxa"/>
          </w:tcPr>
          <w:p w14:paraId="5A870982" w14:textId="77777777" w:rsidR="00A1713E" w:rsidRPr="00A1713E" w:rsidRDefault="00A1713E" w:rsidP="00272E1E">
            <w:pPr>
              <w:spacing w:after="0" w:line="240" w:lineRule="auto"/>
              <w:jc w:val="both"/>
            </w:pPr>
            <w:r w:rsidRPr="00A1713E">
              <w:t>Dan Woelfel</w:t>
            </w:r>
          </w:p>
        </w:tc>
        <w:tc>
          <w:tcPr>
            <w:tcW w:w="700" w:type="dxa"/>
          </w:tcPr>
          <w:p w14:paraId="09849F8A" w14:textId="77777777" w:rsidR="00A1713E" w:rsidRPr="00A1713E" w:rsidRDefault="00A1713E" w:rsidP="00272E1E">
            <w:pPr>
              <w:spacing w:after="0" w:line="240" w:lineRule="auto"/>
              <w:jc w:val="both"/>
            </w:pPr>
          </w:p>
        </w:tc>
        <w:tc>
          <w:tcPr>
            <w:tcW w:w="700" w:type="dxa"/>
          </w:tcPr>
          <w:p w14:paraId="3FE92668" w14:textId="77777777" w:rsidR="00A1713E" w:rsidRPr="00A1713E" w:rsidRDefault="00A1713E" w:rsidP="00272E1E">
            <w:pPr>
              <w:spacing w:after="0" w:line="240" w:lineRule="auto"/>
              <w:jc w:val="both"/>
            </w:pPr>
          </w:p>
        </w:tc>
        <w:tc>
          <w:tcPr>
            <w:tcW w:w="700" w:type="dxa"/>
          </w:tcPr>
          <w:p w14:paraId="6E73433D" w14:textId="77777777" w:rsidR="00A1713E" w:rsidRPr="00A1713E" w:rsidRDefault="00A1713E" w:rsidP="00272E1E">
            <w:pPr>
              <w:spacing w:after="0" w:line="240" w:lineRule="auto"/>
              <w:jc w:val="both"/>
            </w:pPr>
          </w:p>
        </w:tc>
      </w:tr>
      <w:tr w:rsidR="00A1713E" w:rsidRPr="00A1713E" w14:paraId="64755FE0" w14:textId="77777777" w:rsidTr="00272E1E">
        <w:tc>
          <w:tcPr>
            <w:tcW w:w="3000" w:type="dxa"/>
          </w:tcPr>
          <w:p w14:paraId="06105798" w14:textId="77777777" w:rsidR="00A1713E" w:rsidRPr="00A1713E" w:rsidRDefault="00A1713E" w:rsidP="00272E1E">
            <w:pPr>
              <w:spacing w:after="0" w:line="240" w:lineRule="auto"/>
              <w:jc w:val="both"/>
            </w:pPr>
            <w:r w:rsidRPr="00A1713E">
              <w:t>Mark Haen</w:t>
            </w:r>
          </w:p>
        </w:tc>
        <w:tc>
          <w:tcPr>
            <w:tcW w:w="700" w:type="dxa"/>
          </w:tcPr>
          <w:p w14:paraId="3BFD06C9" w14:textId="77777777" w:rsidR="00A1713E" w:rsidRPr="00A1713E" w:rsidRDefault="00A1713E" w:rsidP="00272E1E">
            <w:pPr>
              <w:spacing w:after="0" w:line="240" w:lineRule="auto"/>
              <w:jc w:val="both"/>
            </w:pPr>
          </w:p>
        </w:tc>
        <w:tc>
          <w:tcPr>
            <w:tcW w:w="700" w:type="dxa"/>
          </w:tcPr>
          <w:p w14:paraId="74FA1912" w14:textId="77777777" w:rsidR="00A1713E" w:rsidRPr="00A1713E" w:rsidRDefault="00A1713E" w:rsidP="00272E1E">
            <w:pPr>
              <w:spacing w:after="0" w:line="240" w:lineRule="auto"/>
              <w:jc w:val="both"/>
            </w:pPr>
          </w:p>
        </w:tc>
        <w:tc>
          <w:tcPr>
            <w:tcW w:w="700" w:type="dxa"/>
          </w:tcPr>
          <w:p w14:paraId="39A0AF64" w14:textId="77777777" w:rsidR="00A1713E" w:rsidRPr="00A1713E" w:rsidRDefault="00A1713E" w:rsidP="00272E1E">
            <w:pPr>
              <w:spacing w:after="0" w:line="240" w:lineRule="auto"/>
              <w:jc w:val="both"/>
            </w:pPr>
          </w:p>
        </w:tc>
      </w:tr>
    </w:tbl>
    <w:p w14:paraId="05EBF855" w14:textId="77777777" w:rsidR="00A1713E" w:rsidRPr="00A1713E" w:rsidRDefault="00A1713E" w:rsidP="00A1713E">
      <w:pPr>
        <w:spacing w:after="0" w:line="240" w:lineRule="auto"/>
        <w:jc w:val="both"/>
      </w:pPr>
    </w:p>
    <w:p w14:paraId="48A29431" w14:textId="77777777" w:rsidR="00A1713E" w:rsidRPr="00A1713E" w:rsidRDefault="00A1713E" w:rsidP="00A1713E">
      <w:pPr>
        <w:spacing w:after="0" w:line="240" w:lineRule="auto"/>
        <w:jc w:val="both"/>
      </w:pPr>
    </w:p>
    <w:p w14:paraId="201C084D" w14:textId="77777777" w:rsidR="00A1713E" w:rsidRPr="00A1713E" w:rsidRDefault="00A1713E" w:rsidP="00A1713E">
      <w:pPr>
        <w:spacing w:after="0" w:line="240" w:lineRule="auto"/>
        <w:jc w:val="both"/>
      </w:pPr>
      <w:r w:rsidRPr="00A1713E">
        <w:t>Certification:</w:t>
      </w:r>
    </w:p>
    <w:p w14:paraId="6E77260C" w14:textId="77777777" w:rsidR="00A1713E" w:rsidRPr="00A1713E" w:rsidRDefault="00A1713E" w:rsidP="00A1713E">
      <w:pPr>
        <w:spacing w:after="0" w:line="240" w:lineRule="auto"/>
        <w:jc w:val="both"/>
      </w:pPr>
    </w:p>
    <w:p w14:paraId="6BFB7D6A" w14:textId="77777777" w:rsidR="00A1713E" w:rsidRPr="00A1713E" w:rsidRDefault="00A1713E" w:rsidP="00A1713E">
      <w:pPr>
        <w:spacing w:after="0" w:line="240" w:lineRule="auto"/>
        <w:jc w:val="both"/>
      </w:pPr>
      <w:r w:rsidRPr="00A1713E">
        <w:t xml:space="preserve">I, Amy Flok, Clerk of the Town of Sevastopol, hereby certify that the above is a true and </w:t>
      </w:r>
    </w:p>
    <w:p w14:paraId="2A072A72" w14:textId="5E4B06FC" w:rsidR="00A1713E" w:rsidRPr="00A1713E" w:rsidRDefault="00A1713E" w:rsidP="00A1713E">
      <w:pPr>
        <w:spacing w:after="0" w:line="240" w:lineRule="auto"/>
        <w:jc w:val="both"/>
      </w:pPr>
      <w:r w:rsidRPr="00A1713E">
        <w:t xml:space="preserve">correct copy of an ordinance that was adopted on the 18th day of </w:t>
      </w:r>
      <w:r w:rsidR="00377F12" w:rsidRPr="00A1713E">
        <w:t>August</w:t>
      </w:r>
      <w:r w:rsidRPr="00A1713E">
        <w:t xml:space="preserve"> 2025, </w:t>
      </w:r>
    </w:p>
    <w:p w14:paraId="6FF41048" w14:textId="77777777" w:rsidR="00A1713E" w:rsidRPr="00A1713E" w:rsidRDefault="00A1713E" w:rsidP="00A1713E">
      <w:pPr>
        <w:spacing w:after="0" w:line="240" w:lineRule="auto"/>
        <w:jc w:val="both"/>
      </w:pPr>
      <w:r w:rsidRPr="00A1713E">
        <w:t>by the Sevastopol Town Board of Supervisors.</w:t>
      </w:r>
    </w:p>
    <w:p w14:paraId="01219531" w14:textId="77777777" w:rsidR="00A1713E" w:rsidRPr="00A1713E" w:rsidRDefault="00A1713E" w:rsidP="00A1713E">
      <w:pPr>
        <w:spacing w:after="0" w:line="240" w:lineRule="auto"/>
        <w:jc w:val="both"/>
      </w:pPr>
    </w:p>
    <w:p w14:paraId="0065362C" w14:textId="77777777" w:rsidR="00A1713E" w:rsidRPr="00A1713E" w:rsidRDefault="00A1713E" w:rsidP="00A1713E">
      <w:pPr>
        <w:spacing w:after="0" w:line="240" w:lineRule="auto"/>
        <w:jc w:val="both"/>
      </w:pPr>
      <w:r w:rsidRPr="00A1713E">
        <w:t>_________________________________</w:t>
      </w:r>
    </w:p>
    <w:p w14:paraId="45DBE065" w14:textId="77777777" w:rsidR="00A1713E" w:rsidRPr="00A1713E" w:rsidRDefault="00A1713E" w:rsidP="00A1713E">
      <w:pPr>
        <w:spacing w:after="0" w:line="240" w:lineRule="auto"/>
        <w:jc w:val="both"/>
      </w:pPr>
      <w:r w:rsidRPr="00A1713E">
        <w:t>Amy Flok, Clerk, Town of Sevastopol</w:t>
      </w:r>
      <w:r w:rsidRPr="00A1713E">
        <w:tab/>
      </w:r>
    </w:p>
    <w:p w14:paraId="2A1DD7E6" w14:textId="77777777" w:rsidR="00A1713E" w:rsidRPr="00814EA4" w:rsidRDefault="00A1713E" w:rsidP="00814EA4"/>
    <w:p w14:paraId="7F9B7A5C" w14:textId="629C8758" w:rsidR="00814EA4" w:rsidRPr="00814EA4" w:rsidRDefault="00814EA4" w:rsidP="00814EA4"/>
    <w:p w14:paraId="37177BF8" w14:textId="77777777" w:rsidR="00814EA4" w:rsidRPr="00814EA4" w:rsidRDefault="00814EA4" w:rsidP="00814EA4"/>
    <w:sectPr w:rsidR="00814EA4" w:rsidRPr="00814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F7EAC"/>
    <w:multiLevelType w:val="multilevel"/>
    <w:tmpl w:val="A606B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5237C2"/>
    <w:multiLevelType w:val="multilevel"/>
    <w:tmpl w:val="80C0D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3D4CA1"/>
    <w:multiLevelType w:val="multilevel"/>
    <w:tmpl w:val="EF94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8977619">
    <w:abstractNumId w:val="1"/>
  </w:num>
  <w:num w:numId="2" w16cid:durableId="1198003524">
    <w:abstractNumId w:val="0"/>
  </w:num>
  <w:num w:numId="3" w16cid:durableId="35667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A4"/>
    <w:rsid w:val="00032840"/>
    <w:rsid w:val="00066521"/>
    <w:rsid w:val="002614A0"/>
    <w:rsid w:val="00281C9E"/>
    <w:rsid w:val="00311104"/>
    <w:rsid w:val="00377F12"/>
    <w:rsid w:val="003A5AB1"/>
    <w:rsid w:val="00543AEF"/>
    <w:rsid w:val="006949B9"/>
    <w:rsid w:val="00814EA4"/>
    <w:rsid w:val="00833DD6"/>
    <w:rsid w:val="00874C96"/>
    <w:rsid w:val="00976EDF"/>
    <w:rsid w:val="00A1713E"/>
    <w:rsid w:val="00B32B41"/>
    <w:rsid w:val="00B44EE3"/>
    <w:rsid w:val="00B71A17"/>
    <w:rsid w:val="00B95301"/>
    <w:rsid w:val="00D5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3176"/>
  <w15:chartTrackingRefBased/>
  <w15:docId w15:val="{785E0C59-C221-4B21-A4CD-C14B9EB7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E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E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E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E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E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E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E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E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EA4"/>
    <w:rPr>
      <w:rFonts w:eastAsiaTheme="majorEastAsia" w:cstheme="majorBidi"/>
      <w:color w:val="272727" w:themeColor="text1" w:themeTint="D8"/>
    </w:rPr>
  </w:style>
  <w:style w:type="paragraph" w:styleId="Title">
    <w:name w:val="Title"/>
    <w:basedOn w:val="Normal"/>
    <w:next w:val="Normal"/>
    <w:link w:val="TitleChar"/>
    <w:uiPriority w:val="10"/>
    <w:qFormat/>
    <w:rsid w:val="00814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EA4"/>
    <w:pPr>
      <w:spacing w:before="160"/>
      <w:jc w:val="center"/>
    </w:pPr>
    <w:rPr>
      <w:i/>
      <w:iCs/>
      <w:color w:val="404040" w:themeColor="text1" w:themeTint="BF"/>
    </w:rPr>
  </w:style>
  <w:style w:type="character" w:customStyle="1" w:styleId="QuoteChar">
    <w:name w:val="Quote Char"/>
    <w:basedOn w:val="DefaultParagraphFont"/>
    <w:link w:val="Quote"/>
    <w:uiPriority w:val="29"/>
    <w:rsid w:val="00814EA4"/>
    <w:rPr>
      <w:i/>
      <w:iCs/>
      <w:color w:val="404040" w:themeColor="text1" w:themeTint="BF"/>
    </w:rPr>
  </w:style>
  <w:style w:type="paragraph" w:styleId="ListParagraph">
    <w:name w:val="List Paragraph"/>
    <w:basedOn w:val="Normal"/>
    <w:uiPriority w:val="34"/>
    <w:qFormat/>
    <w:rsid w:val="00814EA4"/>
    <w:pPr>
      <w:ind w:left="720"/>
      <w:contextualSpacing/>
    </w:pPr>
  </w:style>
  <w:style w:type="character" w:styleId="IntenseEmphasis">
    <w:name w:val="Intense Emphasis"/>
    <w:basedOn w:val="DefaultParagraphFont"/>
    <w:uiPriority w:val="21"/>
    <w:qFormat/>
    <w:rsid w:val="00814EA4"/>
    <w:rPr>
      <w:i/>
      <w:iCs/>
      <w:color w:val="0F4761" w:themeColor="accent1" w:themeShade="BF"/>
    </w:rPr>
  </w:style>
  <w:style w:type="paragraph" w:styleId="IntenseQuote">
    <w:name w:val="Intense Quote"/>
    <w:basedOn w:val="Normal"/>
    <w:next w:val="Normal"/>
    <w:link w:val="IntenseQuoteChar"/>
    <w:uiPriority w:val="30"/>
    <w:qFormat/>
    <w:rsid w:val="00814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EA4"/>
    <w:rPr>
      <w:i/>
      <w:iCs/>
      <w:color w:val="0F4761" w:themeColor="accent1" w:themeShade="BF"/>
    </w:rPr>
  </w:style>
  <w:style w:type="character" w:styleId="IntenseReference">
    <w:name w:val="Intense Reference"/>
    <w:basedOn w:val="DefaultParagraphFont"/>
    <w:uiPriority w:val="32"/>
    <w:qFormat/>
    <w:rsid w:val="00814EA4"/>
    <w:rPr>
      <w:b/>
      <w:bCs/>
      <w:smallCaps/>
      <w:color w:val="0F4761" w:themeColor="accent1" w:themeShade="BF"/>
      <w:spacing w:val="5"/>
    </w:rPr>
  </w:style>
  <w:style w:type="paragraph" w:styleId="NormalWeb">
    <w:name w:val="Normal (Web)"/>
    <w:basedOn w:val="Normal"/>
    <w:uiPriority w:val="99"/>
    <w:semiHidden/>
    <w:unhideWhenUsed/>
    <w:rsid w:val="00814EA4"/>
    <w:rPr>
      <w:rFonts w:ascii="Times New Roman" w:hAnsi="Times New Roman" w:cs="Times New Roman"/>
    </w:rPr>
  </w:style>
  <w:style w:type="paragraph" w:styleId="NoSpacing">
    <w:name w:val="No Spacing"/>
    <w:uiPriority w:val="1"/>
    <w:qFormat/>
    <w:rsid w:val="00A1713E"/>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99161">
      <w:bodyDiv w:val="1"/>
      <w:marLeft w:val="0"/>
      <w:marRight w:val="0"/>
      <w:marTop w:val="0"/>
      <w:marBottom w:val="0"/>
      <w:divBdr>
        <w:top w:val="none" w:sz="0" w:space="0" w:color="auto"/>
        <w:left w:val="none" w:sz="0" w:space="0" w:color="auto"/>
        <w:bottom w:val="none" w:sz="0" w:space="0" w:color="auto"/>
        <w:right w:val="none" w:sz="0" w:space="0" w:color="auto"/>
      </w:divBdr>
    </w:div>
    <w:div w:id="246575837">
      <w:bodyDiv w:val="1"/>
      <w:marLeft w:val="0"/>
      <w:marRight w:val="0"/>
      <w:marTop w:val="0"/>
      <w:marBottom w:val="0"/>
      <w:divBdr>
        <w:top w:val="none" w:sz="0" w:space="0" w:color="auto"/>
        <w:left w:val="none" w:sz="0" w:space="0" w:color="auto"/>
        <w:bottom w:val="none" w:sz="0" w:space="0" w:color="auto"/>
        <w:right w:val="none" w:sz="0" w:space="0" w:color="auto"/>
      </w:divBdr>
    </w:div>
    <w:div w:id="634213235">
      <w:bodyDiv w:val="1"/>
      <w:marLeft w:val="0"/>
      <w:marRight w:val="0"/>
      <w:marTop w:val="0"/>
      <w:marBottom w:val="0"/>
      <w:divBdr>
        <w:top w:val="none" w:sz="0" w:space="0" w:color="auto"/>
        <w:left w:val="none" w:sz="0" w:space="0" w:color="auto"/>
        <w:bottom w:val="none" w:sz="0" w:space="0" w:color="auto"/>
        <w:right w:val="none" w:sz="0" w:space="0" w:color="auto"/>
      </w:divBdr>
    </w:div>
    <w:div w:id="757365709">
      <w:bodyDiv w:val="1"/>
      <w:marLeft w:val="0"/>
      <w:marRight w:val="0"/>
      <w:marTop w:val="0"/>
      <w:marBottom w:val="0"/>
      <w:divBdr>
        <w:top w:val="none" w:sz="0" w:space="0" w:color="auto"/>
        <w:left w:val="none" w:sz="0" w:space="0" w:color="auto"/>
        <w:bottom w:val="none" w:sz="0" w:space="0" w:color="auto"/>
        <w:right w:val="none" w:sz="0" w:space="0" w:color="auto"/>
      </w:divBdr>
    </w:div>
    <w:div w:id="887886340">
      <w:bodyDiv w:val="1"/>
      <w:marLeft w:val="0"/>
      <w:marRight w:val="0"/>
      <w:marTop w:val="0"/>
      <w:marBottom w:val="0"/>
      <w:divBdr>
        <w:top w:val="none" w:sz="0" w:space="0" w:color="auto"/>
        <w:left w:val="none" w:sz="0" w:space="0" w:color="auto"/>
        <w:bottom w:val="none" w:sz="0" w:space="0" w:color="auto"/>
        <w:right w:val="none" w:sz="0" w:space="0" w:color="auto"/>
      </w:divBdr>
    </w:div>
    <w:div w:id="1022903651">
      <w:bodyDiv w:val="1"/>
      <w:marLeft w:val="0"/>
      <w:marRight w:val="0"/>
      <w:marTop w:val="0"/>
      <w:marBottom w:val="0"/>
      <w:divBdr>
        <w:top w:val="none" w:sz="0" w:space="0" w:color="auto"/>
        <w:left w:val="none" w:sz="0" w:space="0" w:color="auto"/>
        <w:bottom w:val="none" w:sz="0" w:space="0" w:color="auto"/>
        <w:right w:val="none" w:sz="0" w:space="0" w:color="auto"/>
      </w:divBdr>
    </w:div>
    <w:div w:id="1064452892">
      <w:bodyDiv w:val="1"/>
      <w:marLeft w:val="0"/>
      <w:marRight w:val="0"/>
      <w:marTop w:val="0"/>
      <w:marBottom w:val="0"/>
      <w:divBdr>
        <w:top w:val="none" w:sz="0" w:space="0" w:color="auto"/>
        <w:left w:val="none" w:sz="0" w:space="0" w:color="auto"/>
        <w:bottom w:val="none" w:sz="0" w:space="0" w:color="auto"/>
        <w:right w:val="none" w:sz="0" w:space="0" w:color="auto"/>
      </w:divBdr>
    </w:div>
    <w:div w:id="197895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Sevastopol Chairman</dc:creator>
  <cp:keywords/>
  <dc:description/>
  <cp:lastModifiedBy>Town Of Sevastopol Clerk/Treasurer</cp:lastModifiedBy>
  <cp:revision>3</cp:revision>
  <cp:lastPrinted>2025-08-18T17:33:00Z</cp:lastPrinted>
  <dcterms:created xsi:type="dcterms:W3CDTF">2025-08-13T13:39:00Z</dcterms:created>
  <dcterms:modified xsi:type="dcterms:W3CDTF">2025-08-18T18:19:00Z</dcterms:modified>
</cp:coreProperties>
</file>