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C460" w14:textId="311254A2" w:rsidR="00C327E2" w:rsidRDefault="00C327E2" w:rsidP="00C327E2">
      <w:pPr>
        <w:rPr>
          <w:rFonts w:ascii="Franklin Gothic Demi" w:hAnsi="Franklin Gothic Demi"/>
          <w:sz w:val="36"/>
          <w:szCs w:val="36"/>
        </w:rPr>
      </w:pPr>
      <w:r>
        <w:rPr>
          <w:noProof/>
        </w:rPr>
        <w:drawing>
          <wp:anchor distT="0" distB="0" distL="114300" distR="114300" simplePos="0" relativeHeight="251659264" behindDoc="1" locked="0" layoutInCell="1" allowOverlap="1" wp14:anchorId="7BE5CC8C" wp14:editId="49D9DED7">
            <wp:simplePos x="0" y="0"/>
            <wp:positionH relativeFrom="margin">
              <wp:posOffset>-38100</wp:posOffset>
            </wp:positionH>
            <wp:positionV relativeFrom="paragraph">
              <wp:posOffset>-135890</wp:posOffset>
            </wp:positionV>
            <wp:extent cx="1257300" cy="1257300"/>
            <wp:effectExtent l="0" t="0" r="0" b="0"/>
            <wp:wrapNone/>
            <wp:docPr id="2" name="Picture 75388730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53887308"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33D90" w14:textId="6FA282B1" w:rsidR="00C327E2" w:rsidRPr="004244D7" w:rsidRDefault="00C327E2" w:rsidP="00C327E2">
      <w:pPr>
        <w:rPr>
          <w:rFonts w:ascii="Franklin Gothic Demi" w:hAnsi="Franklin Gothic Demi"/>
          <w:sz w:val="22"/>
        </w:rPr>
      </w:pPr>
      <w:r>
        <w:rPr>
          <w:rFonts w:ascii="Franklin Gothic Demi" w:hAnsi="Franklin Gothic Demi"/>
          <w:sz w:val="36"/>
          <w:szCs w:val="36"/>
        </w:rPr>
        <w:t xml:space="preserve">                                   S</w:t>
      </w:r>
      <w:r w:rsidRPr="004244D7">
        <w:rPr>
          <w:rFonts w:ascii="Franklin Gothic Demi" w:hAnsi="Franklin Gothic Demi"/>
          <w:sz w:val="36"/>
          <w:szCs w:val="36"/>
        </w:rPr>
        <w:t xml:space="preserve">UMPTER TOWNSHIP </w:t>
      </w:r>
    </w:p>
    <w:p w14:paraId="2F9DBF17" w14:textId="156D4559" w:rsidR="00C327E2" w:rsidRPr="004244D7" w:rsidRDefault="00C327E2" w:rsidP="00C327E2">
      <w:pPr>
        <w:pStyle w:val="NoSpacing"/>
        <w:rPr>
          <w:b/>
          <w:bCs/>
          <w:i/>
          <w:iCs/>
          <w:color w:val="auto"/>
          <w:sz w:val="28"/>
          <w:szCs w:val="28"/>
        </w:rPr>
      </w:pPr>
      <w:r>
        <w:rPr>
          <w:b/>
          <w:bCs/>
          <w:i/>
          <w:iCs/>
          <w:color w:val="auto"/>
          <w:sz w:val="28"/>
          <w:szCs w:val="28"/>
        </w:rPr>
        <w:t xml:space="preserve">           </w:t>
      </w:r>
      <w:r w:rsidRPr="004244D7">
        <w:rPr>
          <w:b/>
          <w:bCs/>
          <w:i/>
          <w:iCs/>
          <w:color w:val="auto"/>
          <w:sz w:val="28"/>
          <w:szCs w:val="28"/>
        </w:rPr>
        <w:t>23480 Sumpter Rd.</w:t>
      </w:r>
      <w:r>
        <w:rPr>
          <w:b/>
          <w:bCs/>
          <w:i/>
          <w:iCs/>
          <w:color w:val="auto"/>
          <w:sz w:val="28"/>
          <w:szCs w:val="28"/>
        </w:rPr>
        <w:t xml:space="preserve"> </w:t>
      </w:r>
      <w:r w:rsidRPr="004244D7">
        <w:rPr>
          <w:b/>
          <w:bCs/>
          <w:i/>
          <w:iCs/>
          <w:color w:val="auto"/>
          <w:sz w:val="28"/>
          <w:szCs w:val="28"/>
        </w:rPr>
        <w:t>Belleville, MI 48111</w:t>
      </w:r>
    </w:p>
    <w:p w14:paraId="4F39F740" w14:textId="6A528EBC" w:rsidR="00C327E2" w:rsidRDefault="00C327E2" w:rsidP="00C327E2">
      <w:pPr>
        <w:pStyle w:val="NoSpacing"/>
        <w:rPr>
          <w:b/>
          <w:bCs/>
          <w:i/>
          <w:color w:val="auto"/>
          <w:sz w:val="28"/>
          <w:szCs w:val="28"/>
        </w:rPr>
      </w:pPr>
      <w:r>
        <w:rPr>
          <w:b/>
          <w:bCs/>
          <w:i/>
          <w:color w:val="auto"/>
          <w:sz w:val="28"/>
          <w:szCs w:val="28"/>
        </w:rPr>
        <w:t xml:space="preserve">                            </w:t>
      </w:r>
      <w:r w:rsidRPr="004244D7">
        <w:rPr>
          <w:b/>
          <w:bCs/>
          <w:i/>
          <w:color w:val="auto"/>
          <w:sz w:val="28"/>
          <w:szCs w:val="28"/>
        </w:rPr>
        <w:t>(734) 256-4420</w:t>
      </w:r>
    </w:p>
    <w:p w14:paraId="330BABA9" w14:textId="77777777" w:rsidR="00C327E2" w:rsidRPr="00C327E2" w:rsidRDefault="00C327E2" w:rsidP="00C327E2">
      <w:pPr>
        <w:pStyle w:val="NoSpacing"/>
        <w:rPr>
          <w:b/>
          <w:bCs/>
          <w:i/>
          <w:color w:val="auto"/>
          <w:sz w:val="28"/>
          <w:szCs w:val="28"/>
        </w:rPr>
      </w:pPr>
    </w:p>
    <w:p w14:paraId="79E44F69" w14:textId="46C763F5" w:rsidR="00C327E2" w:rsidRDefault="00C327E2" w:rsidP="00C327E2">
      <w:pPr>
        <w:pStyle w:val="NoSpacing"/>
        <w:rPr>
          <w:b/>
          <w:bCs/>
          <w:iCs/>
          <w:color w:val="auto"/>
          <w:sz w:val="40"/>
          <w:szCs w:val="40"/>
        </w:rPr>
      </w:pPr>
      <w:r w:rsidRPr="00C327E2">
        <w:rPr>
          <w:b/>
          <w:bCs/>
          <w:i/>
          <w:color w:val="auto"/>
          <w:sz w:val="40"/>
          <w:szCs w:val="40"/>
        </w:rPr>
        <w:t xml:space="preserve">     </w:t>
      </w:r>
      <w:r>
        <w:rPr>
          <w:b/>
          <w:bCs/>
          <w:i/>
          <w:color w:val="auto"/>
          <w:sz w:val="40"/>
          <w:szCs w:val="40"/>
        </w:rPr>
        <w:t xml:space="preserve">  </w:t>
      </w:r>
      <w:r w:rsidRPr="00C327E2">
        <w:rPr>
          <w:b/>
          <w:bCs/>
          <w:i/>
          <w:color w:val="auto"/>
          <w:sz w:val="40"/>
          <w:szCs w:val="40"/>
        </w:rPr>
        <w:t xml:space="preserve"> </w:t>
      </w:r>
      <w:r w:rsidRPr="00C327E2">
        <w:rPr>
          <w:b/>
          <w:bCs/>
          <w:iCs/>
          <w:color w:val="auto"/>
          <w:sz w:val="40"/>
          <w:szCs w:val="40"/>
        </w:rPr>
        <w:t>ADDITION GUIDELINES</w:t>
      </w:r>
    </w:p>
    <w:p w14:paraId="7261BB68" w14:textId="77777777" w:rsidR="00C327E2" w:rsidRPr="00C327E2" w:rsidRDefault="00C327E2" w:rsidP="00C327E2">
      <w:pPr>
        <w:pStyle w:val="NoSpacing"/>
        <w:rPr>
          <w:b/>
          <w:bCs/>
          <w:iCs/>
          <w:color w:val="auto"/>
          <w:sz w:val="40"/>
          <w:szCs w:val="40"/>
        </w:rPr>
      </w:pPr>
    </w:p>
    <w:p w14:paraId="0918728C" w14:textId="547D2DB6" w:rsidR="00C327E2" w:rsidRPr="00C327E2" w:rsidRDefault="00C327E2" w:rsidP="00C327E2">
      <w:pPr>
        <w:pStyle w:val="NoSpacing"/>
        <w:ind w:left="0"/>
        <w:rPr>
          <w:b/>
          <w:bCs/>
          <w:iCs/>
          <w:color w:val="auto"/>
          <w:sz w:val="26"/>
          <w:szCs w:val="26"/>
          <w:u w:val="single"/>
        </w:rPr>
      </w:pPr>
      <w:r>
        <w:rPr>
          <w:b/>
          <w:bCs/>
          <w:i/>
          <w:color w:val="auto"/>
          <w:sz w:val="28"/>
          <w:szCs w:val="28"/>
        </w:rPr>
        <w:t xml:space="preserve">                          </w:t>
      </w:r>
      <w:r w:rsidRPr="00C327E2">
        <w:rPr>
          <w:b/>
          <w:bCs/>
          <w:iCs/>
          <w:color w:val="auto"/>
          <w:sz w:val="26"/>
          <w:szCs w:val="26"/>
          <w:u w:val="single"/>
        </w:rPr>
        <w:t xml:space="preserve">YOU ARE REQUIRED TO HAVE THE FOLLOWING ITEMS BEFORE A </w:t>
      </w:r>
    </w:p>
    <w:p w14:paraId="18A5202D" w14:textId="63F8D39C" w:rsidR="00C327E2" w:rsidRDefault="00C327E2" w:rsidP="00C327E2">
      <w:pPr>
        <w:pStyle w:val="NoSpacing"/>
        <w:ind w:left="0"/>
        <w:rPr>
          <w:b/>
          <w:bCs/>
          <w:iCs/>
          <w:color w:val="auto"/>
          <w:sz w:val="26"/>
          <w:szCs w:val="26"/>
          <w:u w:val="single"/>
        </w:rPr>
      </w:pPr>
      <w:r w:rsidRPr="00C327E2">
        <w:rPr>
          <w:b/>
          <w:bCs/>
          <w:iCs/>
          <w:color w:val="auto"/>
          <w:sz w:val="26"/>
          <w:szCs w:val="26"/>
        </w:rPr>
        <w:t xml:space="preserve">                                        </w:t>
      </w:r>
      <w:r w:rsidRPr="00C327E2">
        <w:rPr>
          <w:b/>
          <w:bCs/>
          <w:iCs/>
          <w:color w:val="auto"/>
          <w:sz w:val="26"/>
          <w:szCs w:val="26"/>
          <w:u w:val="single"/>
        </w:rPr>
        <w:t xml:space="preserve">BUILDING PERMIT </w:t>
      </w:r>
      <w:proofErr w:type="gramStart"/>
      <w:r w:rsidRPr="00C327E2">
        <w:rPr>
          <w:b/>
          <w:bCs/>
          <w:iCs/>
          <w:color w:val="auto"/>
          <w:sz w:val="26"/>
          <w:szCs w:val="26"/>
          <w:u w:val="single"/>
        </w:rPr>
        <w:t>IS ISSUED</w:t>
      </w:r>
      <w:proofErr w:type="gramEnd"/>
      <w:r w:rsidRPr="00C327E2">
        <w:rPr>
          <w:b/>
          <w:bCs/>
          <w:iCs/>
          <w:color w:val="auto"/>
          <w:sz w:val="26"/>
          <w:szCs w:val="26"/>
          <w:u w:val="single"/>
        </w:rPr>
        <w:t xml:space="preserve"> FOR AN ADDITION</w:t>
      </w:r>
    </w:p>
    <w:p w14:paraId="543FFA96" w14:textId="77777777" w:rsidR="00C327E2" w:rsidRDefault="00C327E2" w:rsidP="00C327E2">
      <w:pPr>
        <w:pStyle w:val="NoSpacing"/>
        <w:ind w:left="0"/>
        <w:jc w:val="center"/>
        <w:rPr>
          <w:b/>
          <w:bCs/>
          <w:iCs/>
          <w:color w:val="auto"/>
          <w:sz w:val="26"/>
          <w:szCs w:val="26"/>
          <w:u w:val="single"/>
        </w:rPr>
      </w:pPr>
    </w:p>
    <w:p w14:paraId="20D1F2E9" w14:textId="787F8B2E" w:rsidR="00C327E2" w:rsidRPr="00C327E2" w:rsidRDefault="00C327E2" w:rsidP="00C327E2">
      <w:pPr>
        <w:pStyle w:val="NoSpacing"/>
        <w:numPr>
          <w:ilvl w:val="0"/>
          <w:numId w:val="5"/>
        </w:numPr>
        <w:rPr>
          <w:rFonts w:ascii="Times New Roman" w:hAnsi="Times New Roman"/>
          <w:b/>
          <w:bCs/>
          <w:iCs/>
          <w:color w:val="auto"/>
          <w:sz w:val="24"/>
          <w:szCs w:val="24"/>
        </w:rPr>
      </w:pPr>
      <w:r w:rsidRPr="00C327E2">
        <w:rPr>
          <w:rFonts w:ascii="Times New Roman" w:hAnsi="Times New Roman"/>
          <w:b/>
          <w:bCs/>
          <w:iCs/>
          <w:color w:val="auto"/>
          <w:sz w:val="24"/>
          <w:szCs w:val="24"/>
        </w:rPr>
        <w:t>Permit application</w:t>
      </w:r>
    </w:p>
    <w:p w14:paraId="7376C906" w14:textId="6F9CA095" w:rsidR="00C327E2" w:rsidRPr="00C327E2" w:rsidRDefault="00C327E2" w:rsidP="00C327E2">
      <w:pPr>
        <w:pStyle w:val="NoSpacing"/>
        <w:numPr>
          <w:ilvl w:val="0"/>
          <w:numId w:val="2"/>
        </w:numPr>
        <w:rPr>
          <w:rFonts w:ascii="Times New Roman" w:hAnsi="Times New Roman"/>
          <w:iCs/>
          <w:color w:val="auto"/>
          <w:sz w:val="24"/>
          <w:szCs w:val="24"/>
        </w:rPr>
      </w:pPr>
      <w:r w:rsidRPr="00C327E2">
        <w:rPr>
          <w:rFonts w:ascii="Times New Roman" w:hAnsi="Times New Roman"/>
          <w:iCs/>
          <w:color w:val="auto"/>
          <w:sz w:val="24"/>
          <w:szCs w:val="24"/>
        </w:rPr>
        <w:t>A complete application for a building permit</w:t>
      </w:r>
    </w:p>
    <w:p w14:paraId="59023851" w14:textId="2F07BBCF" w:rsidR="00C327E2" w:rsidRPr="00C327E2" w:rsidRDefault="00C327E2" w:rsidP="00C327E2">
      <w:pPr>
        <w:pStyle w:val="NoSpacing"/>
        <w:numPr>
          <w:ilvl w:val="0"/>
          <w:numId w:val="2"/>
        </w:numPr>
        <w:rPr>
          <w:rFonts w:ascii="Times New Roman" w:hAnsi="Times New Roman"/>
          <w:iCs/>
          <w:color w:val="auto"/>
          <w:sz w:val="24"/>
          <w:szCs w:val="24"/>
        </w:rPr>
      </w:pPr>
      <w:r w:rsidRPr="00C327E2">
        <w:rPr>
          <w:rFonts w:ascii="Times New Roman" w:hAnsi="Times New Roman"/>
          <w:iCs/>
          <w:color w:val="auto"/>
          <w:sz w:val="24"/>
          <w:szCs w:val="24"/>
        </w:rPr>
        <w:t>If the new structure is being built by someone other than the homeowner, a copy of the builder’s state license, certificate of insurance, and Federal ID # is required. If the homeowner is doing the work, sign the homeowner's affidavit</w:t>
      </w:r>
    </w:p>
    <w:p w14:paraId="1644B57F" w14:textId="3E460B47" w:rsidR="00C327E2" w:rsidRPr="00C327E2" w:rsidRDefault="00C327E2" w:rsidP="00C327E2">
      <w:pPr>
        <w:pStyle w:val="NoSpacing"/>
        <w:numPr>
          <w:ilvl w:val="0"/>
          <w:numId w:val="2"/>
        </w:numPr>
        <w:rPr>
          <w:rFonts w:ascii="Times New Roman" w:hAnsi="Times New Roman"/>
          <w:iCs/>
          <w:color w:val="auto"/>
          <w:sz w:val="24"/>
          <w:szCs w:val="24"/>
        </w:rPr>
      </w:pPr>
      <w:r w:rsidRPr="00C327E2">
        <w:rPr>
          <w:rFonts w:ascii="Times New Roman" w:hAnsi="Times New Roman"/>
          <w:iCs/>
          <w:color w:val="auto"/>
          <w:sz w:val="24"/>
          <w:szCs w:val="24"/>
        </w:rPr>
        <w:t>Two sets of blueprints &amp; specs on the new structure (one will be returned, when approved by the building official)</w:t>
      </w:r>
    </w:p>
    <w:p w14:paraId="3E00340B" w14:textId="01B2ACCB" w:rsidR="00C327E2" w:rsidRPr="00C327E2" w:rsidRDefault="00C327E2" w:rsidP="00C327E2">
      <w:pPr>
        <w:pStyle w:val="NoSpacing"/>
        <w:numPr>
          <w:ilvl w:val="0"/>
          <w:numId w:val="2"/>
        </w:numPr>
        <w:rPr>
          <w:rFonts w:ascii="Times New Roman" w:hAnsi="Times New Roman"/>
          <w:iCs/>
          <w:color w:val="auto"/>
          <w:sz w:val="24"/>
          <w:szCs w:val="24"/>
        </w:rPr>
      </w:pPr>
      <w:r w:rsidRPr="00C327E2">
        <w:rPr>
          <w:rFonts w:ascii="Times New Roman" w:hAnsi="Times New Roman"/>
          <w:iCs/>
          <w:color w:val="auto"/>
          <w:sz w:val="24"/>
          <w:szCs w:val="24"/>
        </w:rPr>
        <w:t>All plans must adhere to the 2015 Michigan Residential Code (MRC) standards</w:t>
      </w:r>
    </w:p>
    <w:p w14:paraId="6082E5E5" w14:textId="7303CDBD" w:rsidR="00C327E2" w:rsidRPr="00C327E2" w:rsidRDefault="00C327E2" w:rsidP="00C327E2">
      <w:pPr>
        <w:pStyle w:val="NoSpacing"/>
        <w:numPr>
          <w:ilvl w:val="0"/>
          <w:numId w:val="2"/>
        </w:numPr>
        <w:rPr>
          <w:rFonts w:ascii="Times New Roman" w:hAnsi="Times New Roman"/>
          <w:iCs/>
          <w:color w:val="auto"/>
          <w:sz w:val="24"/>
          <w:szCs w:val="24"/>
        </w:rPr>
      </w:pPr>
      <w:r w:rsidRPr="00C327E2">
        <w:rPr>
          <w:rFonts w:ascii="Times New Roman" w:hAnsi="Times New Roman"/>
          <w:iCs/>
          <w:color w:val="auto"/>
          <w:sz w:val="24"/>
          <w:szCs w:val="24"/>
        </w:rPr>
        <w:t>Plan Review fee: $</w:t>
      </w:r>
      <w:r w:rsidR="00DF5351">
        <w:rPr>
          <w:rFonts w:ascii="Times New Roman" w:hAnsi="Times New Roman"/>
          <w:iCs/>
          <w:color w:val="auto"/>
          <w:sz w:val="24"/>
          <w:szCs w:val="24"/>
        </w:rPr>
        <w:t>75</w:t>
      </w:r>
    </w:p>
    <w:p w14:paraId="641A45E8" w14:textId="69B2BD14" w:rsidR="00C327E2" w:rsidRPr="00C327E2" w:rsidRDefault="00C327E2" w:rsidP="00C327E2">
      <w:pPr>
        <w:pStyle w:val="NoSpacing"/>
        <w:numPr>
          <w:ilvl w:val="0"/>
          <w:numId w:val="2"/>
        </w:numPr>
        <w:rPr>
          <w:rFonts w:ascii="Times New Roman" w:hAnsi="Times New Roman"/>
          <w:iCs/>
          <w:color w:val="auto"/>
          <w:sz w:val="24"/>
          <w:szCs w:val="24"/>
        </w:rPr>
      </w:pPr>
      <w:r w:rsidRPr="00C327E2">
        <w:rPr>
          <w:rFonts w:ascii="Times New Roman" w:hAnsi="Times New Roman"/>
          <w:iCs/>
          <w:color w:val="auto"/>
          <w:sz w:val="24"/>
          <w:szCs w:val="24"/>
        </w:rPr>
        <w:t>Plot plan required showing setbacks, as well as proposed &amp; existing grades, swales, limits of fill and contours</w:t>
      </w:r>
    </w:p>
    <w:p w14:paraId="445A6444" w14:textId="002039BB" w:rsidR="00C327E2" w:rsidRPr="00C327E2" w:rsidRDefault="00C327E2" w:rsidP="00C327E2">
      <w:pPr>
        <w:pStyle w:val="NoSpacing"/>
        <w:ind w:left="780"/>
        <w:rPr>
          <w:rFonts w:ascii="Times New Roman" w:hAnsi="Times New Roman"/>
          <w:iCs/>
          <w:color w:val="auto"/>
          <w:sz w:val="24"/>
          <w:szCs w:val="24"/>
        </w:rPr>
      </w:pPr>
      <w:r w:rsidRPr="00C327E2">
        <w:rPr>
          <w:rFonts w:ascii="Times New Roman" w:hAnsi="Times New Roman"/>
          <w:iCs/>
          <w:color w:val="auto"/>
          <w:sz w:val="24"/>
          <w:szCs w:val="24"/>
        </w:rPr>
        <w:t>Front corners &amp; one side to be staked with 4’ stakes, as well as the home location</w:t>
      </w:r>
    </w:p>
    <w:p w14:paraId="17CF61B3" w14:textId="15777151" w:rsidR="00C327E2" w:rsidRPr="00C327E2" w:rsidRDefault="00C327E2" w:rsidP="00C327E2">
      <w:pPr>
        <w:pStyle w:val="NoSpacing"/>
        <w:numPr>
          <w:ilvl w:val="0"/>
          <w:numId w:val="2"/>
        </w:numPr>
        <w:rPr>
          <w:rFonts w:ascii="Times New Roman" w:hAnsi="Times New Roman"/>
          <w:iCs/>
          <w:color w:val="auto"/>
          <w:sz w:val="24"/>
          <w:szCs w:val="24"/>
        </w:rPr>
      </w:pPr>
      <w:r w:rsidRPr="00C327E2">
        <w:rPr>
          <w:rFonts w:ascii="Times New Roman" w:hAnsi="Times New Roman"/>
          <w:iCs/>
          <w:color w:val="auto"/>
          <w:sz w:val="24"/>
          <w:szCs w:val="24"/>
        </w:rPr>
        <w:t>Note-site plan drainage to be 2% slope to a minimum of ten (10) feet away from house elevations</w:t>
      </w:r>
    </w:p>
    <w:p w14:paraId="7C8F76AE" w14:textId="022D17B4" w:rsidR="00C327E2" w:rsidRPr="00C327E2" w:rsidRDefault="00C327E2" w:rsidP="00C327E2">
      <w:pPr>
        <w:pStyle w:val="NoSpacing"/>
        <w:numPr>
          <w:ilvl w:val="0"/>
          <w:numId w:val="2"/>
        </w:numPr>
        <w:rPr>
          <w:rFonts w:ascii="Times New Roman" w:hAnsi="Times New Roman"/>
          <w:iCs/>
          <w:color w:val="auto"/>
          <w:sz w:val="24"/>
          <w:szCs w:val="24"/>
        </w:rPr>
      </w:pPr>
      <w:r w:rsidRPr="00C327E2">
        <w:rPr>
          <w:rFonts w:ascii="Times New Roman" w:hAnsi="Times New Roman"/>
          <w:iCs/>
          <w:color w:val="auto"/>
          <w:sz w:val="24"/>
          <w:szCs w:val="24"/>
        </w:rPr>
        <w:t>Energy compliance report required</w:t>
      </w:r>
    </w:p>
    <w:p w14:paraId="02933792" w14:textId="0303D492" w:rsidR="00C327E2" w:rsidRPr="00C327E2" w:rsidRDefault="00C327E2" w:rsidP="00C327E2">
      <w:pPr>
        <w:pStyle w:val="NoSpacing"/>
        <w:numPr>
          <w:ilvl w:val="0"/>
          <w:numId w:val="5"/>
        </w:numPr>
        <w:rPr>
          <w:rFonts w:ascii="Times New Roman" w:hAnsi="Times New Roman"/>
          <w:b/>
          <w:bCs/>
          <w:iCs/>
          <w:color w:val="auto"/>
          <w:sz w:val="24"/>
          <w:szCs w:val="24"/>
        </w:rPr>
      </w:pPr>
      <w:r w:rsidRPr="00C327E2">
        <w:rPr>
          <w:rFonts w:ascii="Times New Roman" w:hAnsi="Times New Roman"/>
          <w:b/>
          <w:bCs/>
          <w:iCs/>
          <w:color w:val="auto"/>
          <w:sz w:val="24"/>
          <w:szCs w:val="24"/>
        </w:rPr>
        <w:t>Septic Tank Permit- from Wayne County Department of Environmental Health (WCEHD)</w:t>
      </w:r>
    </w:p>
    <w:p w14:paraId="46CA9B4F" w14:textId="194EB332" w:rsidR="00C327E2" w:rsidRPr="00C327E2" w:rsidRDefault="00C327E2" w:rsidP="00C327E2">
      <w:pPr>
        <w:pStyle w:val="NoSpacing"/>
        <w:numPr>
          <w:ilvl w:val="0"/>
          <w:numId w:val="5"/>
        </w:numPr>
        <w:rPr>
          <w:rFonts w:ascii="Times New Roman" w:hAnsi="Times New Roman"/>
          <w:b/>
          <w:bCs/>
          <w:iCs/>
          <w:color w:val="auto"/>
          <w:sz w:val="24"/>
          <w:szCs w:val="24"/>
        </w:rPr>
      </w:pPr>
      <w:r w:rsidRPr="00C327E2">
        <w:rPr>
          <w:rFonts w:ascii="Times New Roman" w:hAnsi="Times New Roman"/>
          <w:b/>
          <w:bCs/>
          <w:iCs/>
          <w:color w:val="auto"/>
          <w:sz w:val="24"/>
          <w:szCs w:val="24"/>
        </w:rPr>
        <w:t>Water Tap Permit- (See the water department for application) or well permit (if applicable) from WCEHD</w:t>
      </w:r>
    </w:p>
    <w:p w14:paraId="77C990B4" w14:textId="738210EE" w:rsidR="00C327E2" w:rsidRDefault="00C327E2" w:rsidP="00C327E2">
      <w:pPr>
        <w:pStyle w:val="NoSpacing"/>
        <w:numPr>
          <w:ilvl w:val="0"/>
          <w:numId w:val="5"/>
        </w:numPr>
        <w:rPr>
          <w:rFonts w:ascii="Times New Roman" w:hAnsi="Times New Roman"/>
          <w:b/>
          <w:bCs/>
          <w:iCs/>
          <w:color w:val="auto"/>
          <w:sz w:val="24"/>
          <w:szCs w:val="24"/>
        </w:rPr>
      </w:pPr>
      <w:r w:rsidRPr="00C327E2">
        <w:rPr>
          <w:rFonts w:ascii="Times New Roman" w:hAnsi="Times New Roman"/>
          <w:b/>
          <w:bCs/>
          <w:iCs/>
          <w:color w:val="auto"/>
          <w:sz w:val="24"/>
          <w:szCs w:val="24"/>
        </w:rPr>
        <w:t>Copy of ownership record (Registered Deed, Land Contract)</w:t>
      </w:r>
    </w:p>
    <w:p w14:paraId="3E25C9FE" w14:textId="77777777" w:rsidR="00C327E2" w:rsidRDefault="00C327E2" w:rsidP="00C327E2">
      <w:pPr>
        <w:pStyle w:val="NoSpacing"/>
        <w:ind w:left="0"/>
        <w:rPr>
          <w:rFonts w:ascii="Times New Roman" w:hAnsi="Times New Roman"/>
          <w:b/>
          <w:bCs/>
          <w:iCs/>
          <w:color w:val="auto"/>
          <w:sz w:val="24"/>
          <w:szCs w:val="24"/>
        </w:rPr>
      </w:pPr>
    </w:p>
    <w:p w14:paraId="0CDC9204" w14:textId="77777777" w:rsidR="00C327E2" w:rsidRDefault="00C327E2" w:rsidP="00C327E2">
      <w:pPr>
        <w:pStyle w:val="NoSpacing"/>
        <w:ind w:left="0"/>
        <w:rPr>
          <w:rFonts w:ascii="Times New Roman" w:hAnsi="Times New Roman"/>
          <w:b/>
          <w:bCs/>
          <w:iCs/>
          <w:color w:val="auto"/>
          <w:sz w:val="24"/>
          <w:szCs w:val="24"/>
        </w:rPr>
      </w:pPr>
    </w:p>
    <w:p w14:paraId="280C794A" w14:textId="6EC3FC34" w:rsidR="00C327E2" w:rsidRDefault="00C327E2" w:rsidP="00C327E2">
      <w:pPr>
        <w:pStyle w:val="NoSpacing"/>
        <w:ind w:left="0"/>
        <w:rPr>
          <w:rFonts w:ascii="Times New Roman" w:hAnsi="Times New Roman"/>
          <w:b/>
          <w:bCs/>
          <w:iCs/>
          <w:color w:val="auto"/>
          <w:sz w:val="24"/>
          <w:szCs w:val="24"/>
        </w:rPr>
      </w:pPr>
      <w:r>
        <w:rPr>
          <w:rFonts w:ascii="Times New Roman" w:hAnsi="Times New Roman"/>
          <w:b/>
          <w:bCs/>
          <w:iCs/>
          <w:color w:val="auto"/>
          <w:sz w:val="24"/>
          <w:szCs w:val="24"/>
        </w:rPr>
        <w:t>Note: Minimum roof pitch is 6/12</w:t>
      </w:r>
    </w:p>
    <w:p w14:paraId="6E3ED014" w14:textId="7CEC3FE9" w:rsidR="00C327E2" w:rsidRDefault="00C327E2" w:rsidP="00C327E2">
      <w:pPr>
        <w:pStyle w:val="NoSpacing"/>
        <w:ind w:left="0"/>
        <w:rPr>
          <w:rFonts w:ascii="Times New Roman" w:hAnsi="Times New Roman"/>
          <w:iCs/>
          <w:color w:val="auto"/>
          <w:sz w:val="24"/>
          <w:szCs w:val="24"/>
        </w:rPr>
      </w:pPr>
      <w:r>
        <w:rPr>
          <w:rFonts w:ascii="Times New Roman" w:hAnsi="Times New Roman"/>
          <w:iCs/>
          <w:color w:val="auto"/>
          <w:sz w:val="24"/>
          <w:szCs w:val="24"/>
        </w:rPr>
        <w:t>While you are waiting for approval on items 2-5, from the respective Local and County Departments, you may submit items from #1 for approval.</w:t>
      </w:r>
    </w:p>
    <w:p w14:paraId="6D00537A" w14:textId="071AFBA7" w:rsidR="00C327E2" w:rsidRDefault="00C327E2" w:rsidP="00C327E2">
      <w:pPr>
        <w:pStyle w:val="NoSpacing"/>
        <w:ind w:left="0"/>
        <w:rPr>
          <w:rFonts w:ascii="Times New Roman" w:hAnsi="Times New Roman"/>
          <w:iCs/>
          <w:color w:val="auto"/>
          <w:sz w:val="24"/>
          <w:szCs w:val="24"/>
        </w:rPr>
      </w:pPr>
      <w:r>
        <w:rPr>
          <w:rFonts w:ascii="Times New Roman" w:hAnsi="Times New Roman"/>
          <w:iCs/>
          <w:color w:val="auto"/>
          <w:sz w:val="24"/>
          <w:szCs w:val="24"/>
        </w:rPr>
        <w:t>Temporary house numbers are required on the road during construction. Permanent house numbers are required after construction and must be clearly visible from the road at the drive entrance. Approved plans and specifications are to be available for all inspections at the job site at all times. Homeowner is to open an account with Detroit Edison (DTE), AS SOON AS POSSIBLE.</w:t>
      </w:r>
    </w:p>
    <w:p w14:paraId="03229AAE" w14:textId="45F84922" w:rsidR="00C327E2" w:rsidRDefault="00C327E2" w:rsidP="00C327E2">
      <w:pPr>
        <w:pStyle w:val="NoSpacing"/>
        <w:ind w:left="0"/>
        <w:rPr>
          <w:rFonts w:ascii="Times New Roman" w:hAnsi="Times New Roman"/>
          <w:iCs/>
          <w:color w:val="auto"/>
          <w:sz w:val="24"/>
          <w:szCs w:val="24"/>
        </w:rPr>
      </w:pPr>
      <w:r>
        <w:rPr>
          <w:rFonts w:ascii="Times New Roman" w:hAnsi="Times New Roman"/>
          <w:iCs/>
          <w:color w:val="auto"/>
          <w:sz w:val="24"/>
          <w:szCs w:val="24"/>
        </w:rPr>
        <w:t xml:space="preserve"> </w:t>
      </w:r>
    </w:p>
    <w:p w14:paraId="51F086BA" w14:textId="77777777" w:rsidR="00C327E2" w:rsidRDefault="00C327E2" w:rsidP="00C327E2">
      <w:pPr>
        <w:pStyle w:val="NoSpacing"/>
        <w:ind w:left="0"/>
        <w:rPr>
          <w:rFonts w:ascii="Times New Roman" w:hAnsi="Times New Roman"/>
          <w:iCs/>
          <w:color w:val="auto"/>
          <w:sz w:val="24"/>
          <w:szCs w:val="24"/>
        </w:rPr>
      </w:pPr>
    </w:p>
    <w:p w14:paraId="235B3425" w14:textId="51A0D401" w:rsidR="00C327E2" w:rsidRDefault="00C327E2" w:rsidP="00C327E2">
      <w:pPr>
        <w:pStyle w:val="NoSpacing"/>
        <w:ind w:left="0"/>
        <w:rPr>
          <w:rFonts w:ascii="Times New Roman" w:hAnsi="Times New Roman"/>
          <w:iCs/>
          <w:color w:val="auto"/>
          <w:sz w:val="24"/>
          <w:szCs w:val="24"/>
        </w:rPr>
      </w:pPr>
      <w:r>
        <w:rPr>
          <w:rFonts w:ascii="Times New Roman" w:hAnsi="Times New Roman"/>
          <w:b/>
          <w:bCs/>
          <w:iCs/>
          <w:color w:val="auto"/>
          <w:sz w:val="24"/>
          <w:szCs w:val="24"/>
        </w:rPr>
        <w:t xml:space="preserve">NOTICE: </w:t>
      </w:r>
      <w:r>
        <w:rPr>
          <w:rFonts w:ascii="Times New Roman" w:hAnsi="Times New Roman"/>
          <w:iCs/>
          <w:color w:val="auto"/>
          <w:sz w:val="24"/>
          <w:szCs w:val="24"/>
        </w:rPr>
        <w:t xml:space="preserve">The water table affects most footing locations in Sumpter Township &amp; surrounding areas. It is recommended by this office that the bottom of the footing be no less than one (1) inch above the water table. It is therefore recommended that a posthole be dug at the time of skating to a depth of four (4) feet. Before excavation, the hole will be inspected by the excavator. Example: If the water in the post hole is thirty (30) inches below the existing grade, the bottom of the footing shall be no more than twenty-nine (29) inches below the existing grade. </w:t>
      </w:r>
    </w:p>
    <w:p w14:paraId="2D488791" w14:textId="77777777" w:rsidR="00C327E2" w:rsidRDefault="00C327E2" w:rsidP="00C327E2">
      <w:pPr>
        <w:pStyle w:val="NoSpacing"/>
        <w:ind w:left="0"/>
        <w:rPr>
          <w:rFonts w:ascii="Times New Roman" w:hAnsi="Times New Roman"/>
          <w:iCs/>
          <w:color w:val="auto"/>
          <w:sz w:val="24"/>
          <w:szCs w:val="24"/>
        </w:rPr>
      </w:pPr>
    </w:p>
    <w:p w14:paraId="6A11CA76" w14:textId="77777777" w:rsidR="00C327E2" w:rsidRDefault="00C327E2" w:rsidP="00C327E2">
      <w:pPr>
        <w:pStyle w:val="NoSpacing"/>
        <w:ind w:left="0"/>
        <w:rPr>
          <w:rFonts w:ascii="Times New Roman" w:hAnsi="Times New Roman"/>
          <w:iCs/>
          <w:color w:val="auto"/>
          <w:sz w:val="24"/>
          <w:szCs w:val="24"/>
        </w:rPr>
      </w:pPr>
    </w:p>
    <w:p w14:paraId="204EF37C" w14:textId="77777777" w:rsidR="00C327E2" w:rsidRDefault="00C327E2" w:rsidP="00C327E2">
      <w:pPr>
        <w:pStyle w:val="NoSpacing"/>
        <w:ind w:left="0"/>
        <w:rPr>
          <w:rFonts w:ascii="Times New Roman" w:hAnsi="Times New Roman"/>
          <w:iCs/>
          <w:color w:val="auto"/>
          <w:sz w:val="24"/>
          <w:szCs w:val="24"/>
        </w:rPr>
      </w:pPr>
    </w:p>
    <w:p w14:paraId="3F23B938" w14:textId="65CC1D48" w:rsidR="00C327E2" w:rsidRPr="00C327E2" w:rsidRDefault="00C327E2" w:rsidP="00C327E2">
      <w:pPr>
        <w:pStyle w:val="NoSpacing"/>
        <w:ind w:left="0"/>
        <w:rPr>
          <w:rFonts w:ascii="Times New Roman" w:hAnsi="Times New Roman"/>
          <w:b/>
          <w:bCs/>
          <w:iCs/>
          <w:color w:val="auto"/>
          <w:sz w:val="24"/>
          <w:szCs w:val="24"/>
        </w:rPr>
      </w:pPr>
      <w:r w:rsidRPr="00C327E2">
        <w:rPr>
          <w:rFonts w:ascii="Times New Roman" w:hAnsi="Times New Roman"/>
          <w:b/>
          <w:bCs/>
          <w:iCs/>
          <w:color w:val="auto"/>
          <w:sz w:val="24"/>
          <w:szCs w:val="24"/>
        </w:rPr>
        <w:lastRenderedPageBreak/>
        <w:t xml:space="preserve">Section 4.18 Schedule of Area, Height and Placement Regulations. </w:t>
      </w:r>
    </w:p>
    <w:p w14:paraId="1286C4EA" w14:textId="77777777" w:rsidR="00C327E2" w:rsidRDefault="00C327E2" w:rsidP="00C327E2">
      <w:pPr>
        <w:pStyle w:val="NoSpacing"/>
        <w:ind w:left="0"/>
        <w:rPr>
          <w:rFonts w:ascii="Times New Roman" w:hAnsi="Times New Roman"/>
          <w:iCs/>
          <w:color w:val="auto"/>
          <w:sz w:val="24"/>
          <w:szCs w:val="24"/>
        </w:rPr>
      </w:pPr>
    </w:p>
    <w:p w14:paraId="58D361B1" w14:textId="1E1D0AE2" w:rsidR="00C327E2" w:rsidRDefault="00C327E2" w:rsidP="00C327E2">
      <w:pPr>
        <w:pStyle w:val="NoSpacing"/>
        <w:ind w:left="0"/>
        <w:rPr>
          <w:rFonts w:ascii="Times New Roman" w:hAnsi="Times New Roman"/>
          <w:iCs/>
          <w:color w:val="auto"/>
          <w:sz w:val="24"/>
          <w:szCs w:val="24"/>
        </w:rPr>
      </w:pPr>
      <w:r>
        <w:rPr>
          <w:rFonts w:ascii="Times New Roman" w:hAnsi="Times New Roman"/>
          <w:iCs/>
          <w:color w:val="auto"/>
          <w:sz w:val="24"/>
          <w:szCs w:val="24"/>
        </w:rPr>
        <w:t xml:space="preserve">      </w:t>
      </w:r>
      <w:r w:rsidRPr="00C327E2">
        <w:rPr>
          <w:rFonts w:ascii="Times New Roman" w:hAnsi="Times New Roman"/>
          <w:iCs/>
          <w:color w:val="auto"/>
          <w:sz w:val="24"/>
          <w:szCs w:val="24"/>
        </w:rPr>
        <w:t xml:space="preserve">The following regulations regarding lot sizes, yards, setbacks, lot coverage, structure size and densities apply within the zoning districts as indicated, including those “additional regulations” referred to in the following table. </w:t>
      </w:r>
    </w:p>
    <w:p w14:paraId="1E4E66CB" w14:textId="73CF050E" w:rsidR="00C327E2" w:rsidRPr="00C327E2" w:rsidRDefault="00C327E2" w:rsidP="00C327E2">
      <w:pPr>
        <w:pStyle w:val="NoSpacing"/>
        <w:ind w:left="0"/>
        <w:rPr>
          <w:rFonts w:ascii="Times New Roman" w:hAnsi="Times New Roman"/>
          <w:iCs/>
          <w:color w:val="auto"/>
          <w:sz w:val="24"/>
          <w:szCs w:val="24"/>
        </w:rPr>
      </w:pPr>
      <w:r>
        <w:rPr>
          <w:rFonts w:ascii="Times New Roman" w:hAnsi="Times New Roman"/>
          <w:iCs/>
          <w:color w:val="auto"/>
          <w:sz w:val="24"/>
          <w:szCs w:val="24"/>
        </w:rPr>
        <w:t xml:space="preserve">       </w:t>
      </w:r>
      <w:r w:rsidRPr="00C327E2">
        <w:rPr>
          <w:rFonts w:ascii="Times New Roman" w:hAnsi="Times New Roman"/>
          <w:iCs/>
          <w:color w:val="auto"/>
          <w:sz w:val="24"/>
          <w:szCs w:val="24"/>
        </w:rPr>
        <w:t>No structure shall be erected, nor shall an existing structure be altered, enlarged or rebuilt, nor shall any open space surrounding any structure be encroached upon or reduced in any manner, except in conformity with the regulations hereby established for the district in which such structure is located. No portion of a lot used in complying with the provisions of this Ordinance for yards, lot area, occupancy, in connection with an existing or projected structure, shall again be used to qualify or justify any other structure existing or intended to exist at the same time.</w:t>
      </w:r>
    </w:p>
    <w:p w14:paraId="414529BB" w14:textId="77777777" w:rsidR="00C327E2" w:rsidRDefault="00C327E2" w:rsidP="00C327E2">
      <w:pPr>
        <w:pStyle w:val="NoSpacing"/>
        <w:ind w:left="0"/>
        <w:rPr>
          <w:rFonts w:ascii="Times New Roman" w:hAnsi="Times New Roman"/>
          <w:b/>
          <w:bCs/>
          <w:iCs/>
          <w:color w:val="auto"/>
          <w:sz w:val="24"/>
          <w:szCs w:val="24"/>
        </w:rPr>
      </w:pPr>
    </w:p>
    <w:p w14:paraId="3764BBC6" w14:textId="77777777" w:rsidR="00C327E2" w:rsidRDefault="00C327E2" w:rsidP="00C327E2">
      <w:pPr>
        <w:pStyle w:val="NoSpacing"/>
        <w:ind w:left="0"/>
        <w:rPr>
          <w:rFonts w:ascii="Times New Roman" w:hAnsi="Times New Roman"/>
          <w:b/>
          <w:bCs/>
          <w:iCs/>
          <w:color w:val="auto"/>
          <w:sz w:val="24"/>
          <w:szCs w:val="24"/>
        </w:rPr>
      </w:pPr>
    </w:p>
    <w:p w14:paraId="29EB01F7" w14:textId="77777777" w:rsidR="00C327E2" w:rsidRDefault="00C327E2" w:rsidP="00C327E2">
      <w:pPr>
        <w:pStyle w:val="NoSpacing"/>
        <w:ind w:left="0"/>
        <w:rPr>
          <w:rFonts w:ascii="Times New Roman" w:hAnsi="Times New Roman"/>
          <w:b/>
          <w:bCs/>
          <w:iCs/>
          <w:color w:val="auto"/>
          <w:sz w:val="24"/>
          <w:szCs w:val="24"/>
        </w:rPr>
      </w:pPr>
    </w:p>
    <w:p w14:paraId="08DC20E8" w14:textId="77777777" w:rsidR="00C327E2" w:rsidRDefault="00C327E2" w:rsidP="00C327E2">
      <w:pPr>
        <w:pStyle w:val="NoSpacing"/>
        <w:ind w:left="0"/>
        <w:rPr>
          <w:rFonts w:ascii="Times New Roman" w:hAnsi="Times New Roman"/>
          <w:b/>
          <w:bCs/>
          <w:iCs/>
          <w:color w:val="auto"/>
          <w:sz w:val="24"/>
          <w:szCs w:val="24"/>
        </w:rPr>
      </w:pPr>
    </w:p>
    <w:p w14:paraId="61DD243F" w14:textId="77777777" w:rsidR="00C327E2" w:rsidRPr="00C327E2" w:rsidRDefault="00C327E2" w:rsidP="00C327E2">
      <w:pPr>
        <w:pStyle w:val="NoSpacing"/>
        <w:ind w:left="0"/>
        <w:rPr>
          <w:rFonts w:ascii="Times New Roman" w:hAnsi="Times New Roman"/>
          <w:b/>
          <w:bCs/>
          <w:iCs/>
          <w:color w:val="auto"/>
          <w:sz w:val="24"/>
          <w:szCs w:val="24"/>
        </w:rPr>
      </w:pPr>
    </w:p>
    <w:p w14:paraId="5ABF8BC9" w14:textId="77777777" w:rsidR="00C327E2" w:rsidRPr="00C327E2" w:rsidRDefault="00C327E2" w:rsidP="00C327E2">
      <w:pPr>
        <w:pStyle w:val="NoSpacing"/>
        <w:ind w:left="720"/>
        <w:rPr>
          <w:b/>
          <w:bCs/>
          <w:iCs/>
          <w:color w:val="auto"/>
          <w:sz w:val="26"/>
          <w:szCs w:val="26"/>
          <w:u w:val="single"/>
        </w:rPr>
      </w:pPr>
    </w:p>
    <w:p w14:paraId="56F0A60C" w14:textId="3DF33797" w:rsidR="008671A5" w:rsidRDefault="00C327E2">
      <w:r w:rsidRPr="00C327E2">
        <w:rPr>
          <w:noProof/>
        </w:rPr>
        <w:drawing>
          <wp:inline distT="0" distB="0" distL="0" distR="0" wp14:anchorId="36A86729" wp14:editId="1CF3D8DE">
            <wp:extent cx="6858000" cy="4511040"/>
            <wp:effectExtent l="0" t="0" r="0" b="3810"/>
            <wp:docPr id="767770280" name="Picture 1" descr="A white sheet of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70280" name="Picture 1" descr="A white sheet of paper with black text&#10;&#10;AI-generated content may be incorrect."/>
                    <pic:cNvPicPr/>
                  </pic:nvPicPr>
                  <pic:blipFill>
                    <a:blip r:embed="rId6"/>
                    <a:stretch>
                      <a:fillRect/>
                    </a:stretch>
                  </pic:blipFill>
                  <pic:spPr>
                    <a:xfrm>
                      <a:off x="0" y="0"/>
                      <a:ext cx="6858000" cy="4511040"/>
                    </a:xfrm>
                    <a:prstGeom prst="rect">
                      <a:avLst/>
                    </a:prstGeom>
                  </pic:spPr>
                </pic:pic>
              </a:graphicData>
            </a:graphic>
          </wp:inline>
        </w:drawing>
      </w:r>
    </w:p>
    <w:sectPr w:rsidR="008671A5" w:rsidSect="00C327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0D3F"/>
    <w:multiLevelType w:val="hybridMultilevel"/>
    <w:tmpl w:val="5AE4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A0274"/>
    <w:multiLevelType w:val="hybridMultilevel"/>
    <w:tmpl w:val="9C365042"/>
    <w:lvl w:ilvl="0" w:tplc="8DF2E1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9B558A"/>
    <w:multiLevelType w:val="hybridMultilevel"/>
    <w:tmpl w:val="EB84CAF4"/>
    <w:lvl w:ilvl="0" w:tplc="A1E0B9A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62C7360F"/>
    <w:multiLevelType w:val="hybridMultilevel"/>
    <w:tmpl w:val="CD82A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800CFE"/>
    <w:multiLevelType w:val="hybridMultilevel"/>
    <w:tmpl w:val="CE926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070642">
    <w:abstractNumId w:val="0"/>
  </w:num>
  <w:num w:numId="2" w16cid:durableId="1707368686">
    <w:abstractNumId w:val="4"/>
  </w:num>
  <w:num w:numId="3" w16cid:durableId="1086072709">
    <w:abstractNumId w:val="1"/>
  </w:num>
  <w:num w:numId="4" w16cid:durableId="48237406">
    <w:abstractNumId w:val="2"/>
  </w:num>
  <w:num w:numId="5" w16cid:durableId="1952593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E2"/>
    <w:rsid w:val="00476323"/>
    <w:rsid w:val="004D41C4"/>
    <w:rsid w:val="00782AEA"/>
    <w:rsid w:val="008671A5"/>
    <w:rsid w:val="00C327E2"/>
    <w:rsid w:val="00DF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56F58"/>
  <w15:chartTrackingRefBased/>
  <w15:docId w15:val="{0656D770-5D3D-4A42-9097-6D68A2DF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7E2"/>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C327E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27E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27E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27E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27E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27E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27E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27E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27E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7E2"/>
    <w:rPr>
      <w:rFonts w:eastAsiaTheme="majorEastAsia" w:cstheme="majorBidi"/>
      <w:color w:val="272727" w:themeColor="text1" w:themeTint="D8"/>
    </w:rPr>
  </w:style>
  <w:style w:type="paragraph" w:styleId="Title">
    <w:name w:val="Title"/>
    <w:basedOn w:val="Normal"/>
    <w:next w:val="Normal"/>
    <w:link w:val="TitleChar"/>
    <w:uiPriority w:val="10"/>
    <w:qFormat/>
    <w:rsid w:val="00C327E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2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7E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2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7E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27E2"/>
    <w:rPr>
      <w:i/>
      <w:iCs/>
      <w:color w:val="404040" w:themeColor="text1" w:themeTint="BF"/>
    </w:rPr>
  </w:style>
  <w:style w:type="paragraph" w:styleId="ListParagraph">
    <w:name w:val="List Paragraph"/>
    <w:basedOn w:val="Normal"/>
    <w:uiPriority w:val="34"/>
    <w:qFormat/>
    <w:rsid w:val="00C327E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27E2"/>
    <w:rPr>
      <w:i/>
      <w:iCs/>
      <w:color w:val="0F4761" w:themeColor="accent1" w:themeShade="BF"/>
    </w:rPr>
  </w:style>
  <w:style w:type="paragraph" w:styleId="IntenseQuote">
    <w:name w:val="Intense Quote"/>
    <w:basedOn w:val="Normal"/>
    <w:next w:val="Normal"/>
    <w:link w:val="IntenseQuoteChar"/>
    <w:uiPriority w:val="30"/>
    <w:qFormat/>
    <w:rsid w:val="00C327E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27E2"/>
    <w:rPr>
      <w:i/>
      <w:iCs/>
      <w:color w:val="0F4761" w:themeColor="accent1" w:themeShade="BF"/>
    </w:rPr>
  </w:style>
  <w:style w:type="character" w:styleId="IntenseReference">
    <w:name w:val="Intense Reference"/>
    <w:basedOn w:val="DefaultParagraphFont"/>
    <w:uiPriority w:val="32"/>
    <w:qFormat/>
    <w:rsid w:val="00C327E2"/>
    <w:rPr>
      <w:b/>
      <w:bCs/>
      <w:smallCaps/>
      <w:color w:val="0F4761" w:themeColor="accent1" w:themeShade="BF"/>
      <w:spacing w:val="5"/>
    </w:rPr>
  </w:style>
  <w:style w:type="paragraph" w:styleId="NoSpacing">
    <w:name w:val="No Spacing"/>
    <w:basedOn w:val="Normal"/>
    <w:link w:val="NoSpacingChar"/>
    <w:uiPriority w:val="1"/>
    <w:qFormat/>
    <w:rsid w:val="00C327E2"/>
    <w:pPr>
      <w:ind w:left="2160"/>
    </w:pPr>
    <w:rPr>
      <w:rFonts w:ascii="Calibri" w:hAnsi="Calibri"/>
      <w:color w:val="5A5A5A"/>
      <w:sz w:val="20"/>
      <w:szCs w:val="20"/>
    </w:rPr>
  </w:style>
  <w:style w:type="character" w:customStyle="1" w:styleId="NoSpacingChar">
    <w:name w:val="No Spacing Char"/>
    <w:link w:val="NoSpacing"/>
    <w:uiPriority w:val="1"/>
    <w:rsid w:val="00C327E2"/>
    <w:rPr>
      <w:rFonts w:ascii="Calibri" w:eastAsiaTheme="minorEastAsia" w:hAnsi="Calibri" w:cs="Times New Roman"/>
      <w:color w:val="5A5A5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DuFore</dc:creator>
  <cp:keywords/>
  <dc:description/>
  <cp:lastModifiedBy>Abbie DuFore</cp:lastModifiedBy>
  <cp:revision>2</cp:revision>
  <dcterms:created xsi:type="dcterms:W3CDTF">2025-09-16T14:50:00Z</dcterms:created>
  <dcterms:modified xsi:type="dcterms:W3CDTF">2026-05-15T13:20:00Z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369001cc-33d5-4ab4-be61-543edab5190c</vt:lpwstr>
  </property>
</Properties>
</file>