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4904" w14:textId="085611CC" w:rsidR="004B61B3" w:rsidRPr="00EC302D" w:rsidRDefault="004B61B3" w:rsidP="004B61B3">
      <w:pPr>
        <w:pStyle w:val="NormalWeb"/>
        <w:shd w:val="clear" w:color="auto" w:fill="FFFFFF"/>
        <w:spacing w:before="0" w:beforeAutospacing="0" w:after="150" w:afterAutospacing="0"/>
        <w:jc w:val="both"/>
        <w:rPr>
          <w:rFonts w:ascii="Arial" w:hAnsi="Arial" w:cs="Arial"/>
          <w:b/>
          <w:sz w:val="22"/>
          <w:szCs w:val="22"/>
        </w:rPr>
      </w:pPr>
      <w:r w:rsidRPr="00EC302D">
        <w:rPr>
          <w:rFonts w:ascii="Arial" w:hAnsi="Arial" w:cs="Arial"/>
          <w:b/>
          <w:sz w:val="22"/>
          <w:szCs w:val="22"/>
        </w:rPr>
        <w:t xml:space="preserve">Call meeting to order: </w:t>
      </w:r>
      <w:r>
        <w:rPr>
          <w:rFonts w:ascii="Arial" w:hAnsi="Arial" w:cs="Arial"/>
          <w:b/>
          <w:sz w:val="22"/>
          <w:szCs w:val="22"/>
        </w:rPr>
        <w:t>March 9</w:t>
      </w:r>
      <w:r w:rsidRPr="00EC302D">
        <w:rPr>
          <w:rFonts w:ascii="Arial" w:hAnsi="Arial" w:cs="Arial"/>
          <w:b/>
          <w:sz w:val="22"/>
          <w:szCs w:val="22"/>
        </w:rPr>
        <w:t xml:space="preserve">, </w:t>
      </w:r>
      <w:proofErr w:type="gramStart"/>
      <w:r w:rsidRPr="00EC302D">
        <w:rPr>
          <w:rFonts w:ascii="Arial" w:hAnsi="Arial" w:cs="Arial"/>
          <w:b/>
          <w:sz w:val="22"/>
          <w:szCs w:val="22"/>
        </w:rPr>
        <w:t>2023</w:t>
      </w:r>
      <w:proofErr w:type="gramEnd"/>
      <w:r w:rsidRPr="00EC302D">
        <w:rPr>
          <w:rFonts w:ascii="Arial" w:hAnsi="Arial" w:cs="Arial"/>
          <w:b/>
          <w:sz w:val="22"/>
          <w:szCs w:val="22"/>
        </w:rPr>
        <w:t xml:space="preserve"> at 7:00pm at Village Hall </w:t>
      </w:r>
    </w:p>
    <w:p w14:paraId="67FACFC1" w14:textId="77777777" w:rsidR="004B61B3" w:rsidRPr="00EC302D" w:rsidRDefault="004B61B3" w:rsidP="004B61B3">
      <w:pPr>
        <w:pBdr>
          <w:bottom w:val="single" w:sz="4" w:space="0" w:color="auto"/>
        </w:pBdr>
        <w:spacing w:after="0"/>
        <w:ind w:left="2160" w:hanging="2160"/>
        <w:jc w:val="both"/>
        <w:rPr>
          <w:rFonts w:ascii="Arial" w:hAnsi="Arial" w:cs="Arial"/>
          <w:b/>
        </w:rPr>
      </w:pPr>
      <w:r w:rsidRPr="00EC302D">
        <w:rPr>
          <w:rFonts w:ascii="Arial" w:hAnsi="Arial" w:cs="Arial"/>
          <w:b/>
        </w:rPr>
        <w:t xml:space="preserve">Board Members: </w:t>
      </w:r>
    </w:p>
    <w:p w14:paraId="1C010CE3" w14:textId="0824DA07" w:rsidR="004B61B3" w:rsidRPr="00EC302D" w:rsidRDefault="004B61B3" w:rsidP="004B61B3">
      <w:pPr>
        <w:pBdr>
          <w:bottom w:val="single" w:sz="4" w:space="0" w:color="auto"/>
        </w:pBdr>
        <w:ind w:left="2160" w:hanging="2160"/>
        <w:jc w:val="both"/>
        <w:rPr>
          <w:rFonts w:ascii="Arial" w:hAnsi="Arial" w:cs="Arial"/>
          <w:b/>
        </w:rPr>
      </w:pPr>
      <w:r w:rsidRPr="00EC302D">
        <w:rPr>
          <w:rFonts w:ascii="Arial" w:hAnsi="Arial" w:cs="Arial"/>
        </w:rPr>
        <w:t>Chairman Leonard Schiffman</w:t>
      </w:r>
      <w:r>
        <w:rPr>
          <w:rFonts w:ascii="Arial" w:hAnsi="Arial" w:cs="Arial"/>
        </w:rPr>
        <w:tab/>
      </w:r>
      <w:r>
        <w:rPr>
          <w:rFonts w:ascii="Arial" w:hAnsi="Arial" w:cs="Arial"/>
        </w:rPr>
        <w:tab/>
      </w:r>
      <w:r w:rsidRPr="00EC302D">
        <w:rPr>
          <w:rFonts w:ascii="Arial" w:hAnsi="Arial" w:cs="Arial"/>
        </w:rPr>
        <w:t xml:space="preserve">   Michael Schamroth </w:t>
      </w:r>
      <w:r>
        <w:rPr>
          <w:rFonts w:ascii="Arial" w:hAnsi="Arial" w:cs="Arial"/>
        </w:rPr>
        <w:tab/>
      </w:r>
      <w:r>
        <w:rPr>
          <w:rFonts w:ascii="Arial" w:hAnsi="Arial" w:cs="Arial"/>
        </w:rPr>
        <w:tab/>
      </w:r>
      <w:r w:rsidRPr="00EC302D">
        <w:rPr>
          <w:rFonts w:ascii="Arial" w:hAnsi="Arial" w:cs="Arial"/>
        </w:rPr>
        <w:t xml:space="preserve"> </w:t>
      </w:r>
      <w:r w:rsidRPr="00EC302D">
        <w:rPr>
          <w:rFonts w:ascii="Arial" w:hAnsi="Arial" w:cs="Arial"/>
          <w:bCs/>
        </w:rPr>
        <w:t>Stella Gershfeld</w:t>
      </w:r>
    </w:p>
    <w:p w14:paraId="6F5817E9" w14:textId="77777777" w:rsidR="004B61B3" w:rsidRPr="00EC302D" w:rsidRDefault="004B61B3" w:rsidP="004B61B3">
      <w:pPr>
        <w:pBdr>
          <w:bottom w:val="single" w:sz="4" w:space="0" w:color="auto"/>
        </w:pBdr>
        <w:spacing w:after="0"/>
        <w:ind w:left="2160" w:hanging="2160"/>
        <w:jc w:val="both"/>
        <w:rPr>
          <w:rFonts w:ascii="Arial" w:hAnsi="Arial" w:cs="Arial"/>
        </w:rPr>
      </w:pPr>
      <w:r w:rsidRPr="00EC302D">
        <w:rPr>
          <w:rFonts w:ascii="Arial" w:hAnsi="Arial" w:cs="Arial"/>
          <w:b/>
          <w:bCs/>
        </w:rPr>
        <w:t>Village Attorney</w:t>
      </w:r>
      <w:r w:rsidRPr="00EC302D">
        <w:rPr>
          <w:rFonts w:ascii="Arial" w:hAnsi="Arial" w:cs="Arial"/>
        </w:rPr>
        <w:t xml:space="preserve">: </w:t>
      </w:r>
      <w:r w:rsidRPr="00EC302D">
        <w:rPr>
          <w:rFonts w:ascii="Arial" w:hAnsi="Arial" w:cs="Arial"/>
          <w:u w:val="single"/>
        </w:rPr>
        <w:t>Brian Stolar</w:t>
      </w:r>
      <w:r w:rsidRPr="00EC302D">
        <w:rPr>
          <w:rFonts w:ascii="Arial" w:hAnsi="Arial" w:cs="Arial"/>
        </w:rPr>
        <w:t xml:space="preserve"> </w:t>
      </w:r>
      <w:r w:rsidRPr="00EC302D">
        <w:rPr>
          <w:rFonts w:ascii="Arial" w:hAnsi="Arial" w:cs="Arial"/>
        </w:rPr>
        <w:tab/>
      </w:r>
      <w:r w:rsidRPr="00EC302D">
        <w:rPr>
          <w:rFonts w:ascii="Arial" w:hAnsi="Arial" w:cs="Arial"/>
        </w:rPr>
        <w:tab/>
      </w:r>
      <w:r w:rsidRPr="00EC302D">
        <w:rPr>
          <w:rFonts w:ascii="Arial" w:hAnsi="Arial" w:cs="Arial"/>
          <w:b/>
          <w:bCs/>
        </w:rPr>
        <w:t>Secretary to the Zoning Board</w:t>
      </w:r>
      <w:r w:rsidRPr="00EC302D">
        <w:rPr>
          <w:rFonts w:ascii="Arial" w:hAnsi="Arial" w:cs="Arial"/>
        </w:rPr>
        <w:t xml:space="preserve">: </w:t>
      </w:r>
      <w:r w:rsidRPr="00EC302D">
        <w:rPr>
          <w:rFonts w:ascii="Arial" w:hAnsi="Arial" w:cs="Arial"/>
          <w:u w:val="single"/>
        </w:rPr>
        <w:t>Dana Garraputa</w:t>
      </w:r>
      <w:r w:rsidRPr="00EC302D">
        <w:rPr>
          <w:rFonts w:ascii="Arial" w:hAnsi="Arial" w:cs="Arial"/>
        </w:rPr>
        <w:tab/>
      </w:r>
    </w:p>
    <w:p w14:paraId="219A2F5F" w14:textId="77777777" w:rsidR="004B61B3" w:rsidRPr="00EC302D" w:rsidRDefault="004B61B3" w:rsidP="004B61B3">
      <w:pPr>
        <w:pBdr>
          <w:bottom w:val="single" w:sz="4" w:space="0" w:color="auto"/>
        </w:pBdr>
        <w:spacing w:after="0"/>
        <w:ind w:left="2160" w:hanging="2160"/>
        <w:jc w:val="both"/>
        <w:rPr>
          <w:rFonts w:ascii="Arial" w:hAnsi="Arial" w:cs="Arial"/>
          <w:u w:val="single"/>
        </w:rPr>
      </w:pPr>
      <w:r w:rsidRPr="00EC302D">
        <w:rPr>
          <w:rFonts w:ascii="Arial" w:hAnsi="Arial" w:cs="Arial"/>
          <w:b/>
          <w:bCs/>
        </w:rPr>
        <w:t xml:space="preserve">Building Inspector:  </w:t>
      </w:r>
      <w:r w:rsidRPr="00EC302D">
        <w:rPr>
          <w:rFonts w:ascii="Arial" w:hAnsi="Arial" w:cs="Arial"/>
          <w:u w:val="single"/>
        </w:rPr>
        <w:t>Dennis Fromigia</w:t>
      </w:r>
    </w:p>
    <w:p w14:paraId="33180E61" w14:textId="77777777" w:rsidR="004B61B3" w:rsidRPr="00EC302D" w:rsidRDefault="004B61B3" w:rsidP="004B61B3">
      <w:pPr>
        <w:pBdr>
          <w:bottom w:val="single" w:sz="4" w:space="0" w:color="auto"/>
        </w:pBdr>
        <w:spacing w:after="120"/>
        <w:ind w:left="2160" w:hanging="2160"/>
        <w:jc w:val="both"/>
        <w:rPr>
          <w:rFonts w:ascii="Arial" w:hAnsi="Arial" w:cs="Arial"/>
        </w:rPr>
      </w:pPr>
    </w:p>
    <w:p w14:paraId="3CEC61ED" w14:textId="77777777" w:rsidR="004B61B3" w:rsidRPr="00EC302D" w:rsidRDefault="004B61B3" w:rsidP="004B61B3">
      <w:pPr>
        <w:jc w:val="both"/>
        <w:rPr>
          <w:rFonts w:ascii="Arial" w:hAnsi="Arial" w:cs="Arial"/>
        </w:rPr>
      </w:pPr>
    </w:p>
    <w:p w14:paraId="53758DE6" w14:textId="77777777" w:rsidR="004B61B3" w:rsidRPr="00EC302D" w:rsidRDefault="004B61B3" w:rsidP="004B61B3">
      <w:pPr>
        <w:pStyle w:val="ListParagraph"/>
        <w:numPr>
          <w:ilvl w:val="0"/>
          <w:numId w:val="1"/>
        </w:numPr>
        <w:rPr>
          <w:rFonts w:ascii="Arial" w:hAnsi="Arial" w:cs="Arial"/>
          <w:sz w:val="22"/>
          <w:szCs w:val="22"/>
        </w:rPr>
      </w:pPr>
      <w:r>
        <w:rPr>
          <w:rFonts w:ascii="Arial" w:hAnsi="Arial" w:cs="Arial"/>
          <w:b/>
          <w:bCs/>
          <w:sz w:val="22"/>
          <w:szCs w:val="22"/>
        </w:rPr>
        <w:t xml:space="preserve">Continuation of </w:t>
      </w:r>
      <w:r w:rsidRPr="00EC302D">
        <w:rPr>
          <w:rFonts w:ascii="Arial" w:hAnsi="Arial" w:cs="Arial"/>
          <w:b/>
          <w:bCs/>
          <w:sz w:val="22"/>
          <w:szCs w:val="22"/>
        </w:rPr>
        <w:t>Application of 1335 Paine Rd LLC, 1335 Paine Road, Hewlett Bay Park, New York</w:t>
      </w:r>
      <w:r w:rsidRPr="00EC302D">
        <w:rPr>
          <w:rFonts w:ascii="Arial" w:hAnsi="Arial" w:cs="Arial"/>
          <w:sz w:val="22"/>
          <w:szCs w:val="22"/>
        </w:rPr>
        <w:t xml:space="preserve">, to maintain an extension over an existing garage, which requires variances of (a) Village Code §146-12(B), to permit a height setback ratio of 0.958, where a maximum of 0.85 is permitted, and (b) Village Code §146-18, to permit a side yard setback of 18.7 feet, where a minimum of 30 feet is required.  Premises are designated as Section 42, Block 191, Lot 112 on the Nassau County Land and Tax Map.  </w:t>
      </w:r>
    </w:p>
    <w:p w14:paraId="5FD1915C" w14:textId="77777777" w:rsidR="004B61B3" w:rsidRPr="00EC302D" w:rsidRDefault="004B61B3" w:rsidP="004B61B3">
      <w:pPr>
        <w:pStyle w:val="ListParagraph"/>
        <w:rPr>
          <w:rFonts w:ascii="Arial" w:hAnsi="Arial" w:cs="Arial"/>
          <w:sz w:val="22"/>
          <w:szCs w:val="22"/>
        </w:rPr>
      </w:pPr>
    </w:p>
    <w:p w14:paraId="05C26A57" w14:textId="77777777" w:rsidR="004B61B3" w:rsidRPr="00EC302D" w:rsidRDefault="004B61B3" w:rsidP="004B61B3">
      <w:pPr>
        <w:pStyle w:val="ListParagraph"/>
        <w:numPr>
          <w:ilvl w:val="0"/>
          <w:numId w:val="2"/>
        </w:numPr>
        <w:ind w:right="630"/>
        <w:rPr>
          <w:rFonts w:ascii="Arial" w:hAnsi="Arial" w:cs="Arial"/>
          <w:sz w:val="22"/>
          <w:szCs w:val="22"/>
        </w:rPr>
      </w:pPr>
      <w:r w:rsidRPr="00EC302D">
        <w:rPr>
          <w:rFonts w:ascii="Arial" w:hAnsi="Arial" w:cs="Arial"/>
          <w:sz w:val="22"/>
          <w:szCs w:val="22"/>
        </w:rPr>
        <w:t>Motion to Close Hearing</w:t>
      </w:r>
    </w:p>
    <w:p w14:paraId="0E763F02" w14:textId="77777777" w:rsidR="004B61B3" w:rsidRPr="00EC302D" w:rsidRDefault="004B61B3" w:rsidP="004B61B3">
      <w:pPr>
        <w:pStyle w:val="ListParagraph"/>
        <w:ind w:right="630"/>
        <w:rPr>
          <w:rFonts w:ascii="Arial" w:hAnsi="Arial" w:cs="Arial"/>
          <w:sz w:val="22"/>
          <w:szCs w:val="22"/>
        </w:rPr>
      </w:pPr>
    </w:p>
    <w:p w14:paraId="695BFA6E" w14:textId="77777777" w:rsidR="004B61B3" w:rsidRPr="00EC302D" w:rsidRDefault="004B61B3" w:rsidP="004B61B3">
      <w:pPr>
        <w:pStyle w:val="ListParagraph"/>
        <w:numPr>
          <w:ilvl w:val="1"/>
          <w:numId w:val="2"/>
        </w:numPr>
        <w:spacing w:line="480" w:lineRule="auto"/>
        <w:ind w:right="634"/>
        <w:rPr>
          <w:rFonts w:ascii="Arial" w:hAnsi="Arial" w:cs="Arial"/>
          <w:sz w:val="22"/>
          <w:szCs w:val="22"/>
        </w:rPr>
      </w:pPr>
      <w:r w:rsidRPr="00EC302D">
        <w:rPr>
          <w:rFonts w:ascii="Arial" w:hAnsi="Arial" w:cs="Arial"/>
          <w:sz w:val="22"/>
          <w:szCs w:val="22"/>
        </w:rPr>
        <w:t xml:space="preserve">Motion made by: </w:t>
      </w:r>
    </w:p>
    <w:p w14:paraId="08A32B7A" w14:textId="77777777" w:rsidR="004B61B3" w:rsidRPr="00EC302D" w:rsidRDefault="004B61B3" w:rsidP="004B61B3">
      <w:pPr>
        <w:pStyle w:val="ListParagraph"/>
        <w:numPr>
          <w:ilvl w:val="1"/>
          <w:numId w:val="2"/>
        </w:numPr>
        <w:spacing w:line="480" w:lineRule="auto"/>
        <w:ind w:right="630"/>
        <w:rPr>
          <w:rFonts w:ascii="Arial" w:hAnsi="Arial" w:cs="Arial"/>
          <w:sz w:val="22"/>
          <w:szCs w:val="22"/>
        </w:rPr>
      </w:pPr>
      <w:r w:rsidRPr="00EC302D">
        <w:rPr>
          <w:rFonts w:ascii="Arial" w:hAnsi="Arial" w:cs="Arial"/>
          <w:sz w:val="22"/>
          <w:szCs w:val="22"/>
        </w:rPr>
        <w:t>Second:</w:t>
      </w:r>
    </w:p>
    <w:p w14:paraId="76C78ECE" w14:textId="77777777" w:rsidR="004B61B3" w:rsidRPr="00EC302D" w:rsidRDefault="004B61B3" w:rsidP="004B61B3">
      <w:pPr>
        <w:pStyle w:val="ListParagraph"/>
        <w:numPr>
          <w:ilvl w:val="0"/>
          <w:numId w:val="2"/>
        </w:numPr>
        <w:ind w:right="630"/>
        <w:rPr>
          <w:rFonts w:ascii="Arial" w:hAnsi="Arial" w:cs="Arial"/>
          <w:sz w:val="22"/>
          <w:szCs w:val="22"/>
        </w:rPr>
      </w:pPr>
      <w:r w:rsidRPr="00EC302D">
        <w:rPr>
          <w:rFonts w:ascii="Arial" w:hAnsi="Arial" w:cs="Arial"/>
          <w:sz w:val="22"/>
          <w:szCs w:val="22"/>
        </w:rPr>
        <w:t>Motion declaring Board lead agency with respect to the application under SEQRA and determining that the requested relief is a Type II matter under SEQRA, which requires no environmental review. Notice of application sent to Nassau County Planning Commission, and they determined the Village has jurisdiction and may proceed with local determination.</w:t>
      </w:r>
    </w:p>
    <w:p w14:paraId="60BE6A79" w14:textId="77777777" w:rsidR="004B61B3" w:rsidRPr="00EC302D" w:rsidRDefault="004B61B3" w:rsidP="004B61B3">
      <w:pPr>
        <w:pStyle w:val="ListParagraph"/>
        <w:rPr>
          <w:rFonts w:ascii="Arial" w:hAnsi="Arial" w:cs="Arial"/>
          <w:sz w:val="22"/>
          <w:szCs w:val="22"/>
        </w:rPr>
      </w:pPr>
    </w:p>
    <w:p w14:paraId="040784B2" w14:textId="77777777" w:rsidR="004B61B3" w:rsidRPr="00EC302D" w:rsidRDefault="004B61B3" w:rsidP="004B61B3">
      <w:pPr>
        <w:pStyle w:val="ListParagraph"/>
        <w:numPr>
          <w:ilvl w:val="1"/>
          <w:numId w:val="2"/>
        </w:numPr>
        <w:spacing w:after="120" w:line="480" w:lineRule="auto"/>
        <w:ind w:right="634"/>
        <w:rPr>
          <w:rFonts w:ascii="Arial" w:hAnsi="Arial" w:cs="Arial"/>
          <w:sz w:val="22"/>
          <w:szCs w:val="22"/>
        </w:rPr>
      </w:pPr>
      <w:r w:rsidRPr="00EC302D">
        <w:rPr>
          <w:rFonts w:ascii="Arial" w:hAnsi="Arial" w:cs="Arial"/>
          <w:sz w:val="22"/>
          <w:szCs w:val="22"/>
        </w:rPr>
        <w:t xml:space="preserve">Motion made by: </w:t>
      </w:r>
    </w:p>
    <w:p w14:paraId="2F7A40E2" w14:textId="77777777" w:rsidR="004B61B3" w:rsidRPr="00EC302D" w:rsidRDefault="004B61B3" w:rsidP="004B61B3">
      <w:pPr>
        <w:pStyle w:val="ListParagraph"/>
        <w:numPr>
          <w:ilvl w:val="1"/>
          <w:numId w:val="2"/>
        </w:numPr>
        <w:spacing w:line="480" w:lineRule="auto"/>
        <w:ind w:right="630"/>
        <w:rPr>
          <w:rFonts w:ascii="Arial" w:hAnsi="Arial" w:cs="Arial"/>
          <w:sz w:val="22"/>
          <w:szCs w:val="22"/>
        </w:rPr>
      </w:pPr>
      <w:r w:rsidRPr="00EC302D">
        <w:rPr>
          <w:rFonts w:ascii="Arial" w:hAnsi="Arial" w:cs="Arial"/>
          <w:sz w:val="22"/>
          <w:szCs w:val="22"/>
        </w:rPr>
        <w:t>Second:</w:t>
      </w:r>
    </w:p>
    <w:p w14:paraId="0017FBFE" w14:textId="77777777" w:rsidR="004B61B3" w:rsidRPr="00EC302D" w:rsidRDefault="004B61B3" w:rsidP="004B61B3">
      <w:pPr>
        <w:pStyle w:val="ListParagraph"/>
        <w:numPr>
          <w:ilvl w:val="0"/>
          <w:numId w:val="2"/>
        </w:numPr>
        <w:spacing w:after="120" w:line="480" w:lineRule="auto"/>
        <w:ind w:right="634"/>
        <w:rPr>
          <w:rFonts w:ascii="Arial" w:hAnsi="Arial" w:cs="Arial"/>
          <w:sz w:val="22"/>
          <w:szCs w:val="22"/>
        </w:rPr>
      </w:pPr>
      <w:r w:rsidRPr="00EC302D">
        <w:rPr>
          <w:rFonts w:ascii="Arial" w:hAnsi="Arial" w:cs="Arial"/>
          <w:sz w:val="22"/>
          <w:szCs w:val="22"/>
        </w:rPr>
        <w:t>Motion to Approve, Deny or Adjourn</w:t>
      </w:r>
    </w:p>
    <w:p w14:paraId="332AE33D" w14:textId="77777777" w:rsidR="004B61B3" w:rsidRPr="00EC302D" w:rsidRDefault="004B61B3" w:rsidP="004B61B3">
      <w:pPr>
        <w:pStyle w:val="ListParagraph"/>
        <w:numPr>
          <w:ilvl w:val="1"/>
          <w:numId w:val="2"/>
        </w:numPr>
        <w:spacing w:after="120" w:line="480" w:lineRule="auto"/>
        <w:ind w:right="634"/>
        <w:rPr>
          <w:rFonts w:ascii="Arial" w:hAnsi="Arial" w:cs="Arial"/>
          <w:sz w:val="22"/>
          <w:szCs w:val="22"/>
        </w:rPr>
      </w:pPr>
      <w:bookmarkStart w:id="0" w:name="_Hlk124332827"/>
      <w:r w:rsidRPr="00EC302D">
        <w:rPr>
          <w:rFonts w:ascii="Arial" w:hAnsi="Arial" w:cs="Arial"/>
          <w:sz w:val="22"/>
          <w:szCs w:val="22"/>
        </w:rPr>
        <w:t xml:space="preserve">Motion made by: </w:t>
      </w:r>
    </w:p>
    <w:p w14:paraId="0F5C7C32" w14:textId="77777777" w:rsidR="004B61B3" w:rsidRPr="00EC302D" w:rsidRDefault="004B61B3" w:rsidP="004B61B3">
      <w:pPr>
        <w:pStyle w:val="ListParagraph"/>
        <w:numPr>
          <w:ilvl w:val="1"/>
          <w:numId w:val="2"/>
        </w:numPr>
        <w:spacing w:line="480" w:lineRule="auto"/>
        <w:ind w:right="634"/>
        <w:rPr>
          <w:rFonts w:ascii="Arial" w:hAnsi="Arial" w:cs="Arial"/>
          <w:sz w:val="22"/>
          <w:szCs w:val="22"/>
        </w:rPr>
      </w:pPr>
      <w:r w:rsidRPr="00EC302D">
        <w:rPr>
          <w:rFonts w:ascii="Arial" w:hAnsi="Arial" w:cs="Arial"/>
          <w:sz w:val="22"/>
          <w:szCs w:val="22"/>
        </w:rPr>
        <w:t>Second:</w:t>
      </w:r>
    </w:p>
    <w:p w14:paraId="6A1553E4" w14:textId="77777777" w:rsidR="004B61B3" w:rsidRPr="00EC302D" w:rsidRDefault="004B61B3" w:rsidP="004B61B3">
      <w:pPr>
        <w:pStyle w:val="ListParagraph"/>
        <w:rPr>
          <w:rFonts w:ascii="Arial" w:hAnsi="Arial" w:cs="Arial"/>
          <w:sz w:val="22"/>
          <w:szCs w:val="22"/>
        </w:rPr>
      </w:pPr>
    </w:p>
    <w:p w14:paraId="4F4047D7" w14:textId="77777777" w:rsidR="004B61B3" w:rsidRPr="00EC302D" w:rsidRDefault="004B61B3" w:rsidP="004B61B3">
      <w:pPr>
        <w:pStyle w:val="ListParagraph"/>
        <w:numPr>
          <w:ilvl w:val="0"/>
          <w:numId w:val="1"/>
        </w:numPr>
        <w:rPr>
          <w:rFonts w:ascii="Arial" w:hAnsi="Arial" w:cs="Arial"/>
          <w:sz w:val="22"/>
          <w:szCs w:val="22"/>
        </w:rPr>
      </w:pPr>
      <w:r w:rsidRPr="00EC302D">
        <w:rPr>
          <w:rFonts w:ascii="Arial" w:hAnsi="Arial" w:cs="Arial"/>
          <w:b/>
          <w:bCs/>
          <w:sz w:val="22"/>
          <w:szCs w:val="22"/>
        </w:rPr>
        <w:t xml:space="preserve">Application of Carmine &amp; Colette Abruzzo, 162 Cedar Ave, Hewlett Bay Park, New York, </w:t>
      </w:r>
      <w:r w:rsidRPr="00EC302D">
        <w:rPr>
          <w:rFonts w:ascii="Arial" w:hAnsi="Arial" w:cs="Arial"/>
          <w:sz w:val="22"/>
          <w:szCs w:val="22"/>
        </w:rPr>
        <w:t xml:space="preserve">to construct a new dwelling, where such construction requires a variance of Village Code §146-12, to permit the dwelling to have a side height/setback ratio of 1.08, where a maximum of 0.85 is permitted. Premises are designated as Section 41, Block A, Lot 2 on the Nassau County Land and Tax Map.  </w:t>
      </w:r>
    </w:p>
    <w:p w14:paraId="7010E02A" w14:textId="77777777" w:rsidR="004B61B3" w:rsidRPr="00EC302D" w:rsidRDefault="004B61B3" w:rsidP="004B61B3">
      <w:pPr>
        <w:pStyle w:val="ListParagraph"/>
        <w:ind w:right="630"/>
        <w:rPr>
          <w:rFonts w:ascii="Arial" w:hAnsi="Arial" w:cs="Arial"/>
          <w:sz w:val="22"/>
          <w:szCs w:val="22"/>
        </w:rPr>
      </w:pPr>
    </w:p>
    <w:p w14:paraId="52749C06" w14:textId="77777777" w:rsidR="004B61B3" w:rsidRPr="00EC302D" w:rsidRDefault="004B61B3" w:rsidP="004B61B3">
      <w:pPr>
        <w:pStyle w:val="ListParagraph"/>
        <w:numPr>
          <w:ilvl w:val="0"/>
          <w:numId w:val="3"/>
        </w:numPr>
        <w:ind w:left="720" w:right="630"/>
        <w:rPr>
          <w:rFonts w:ascii="Arial" w:hAnsi="Arial" w:cs="Arial"/>
          <w:sz w:val="22"/>
          <w:szCs w:val="22"/>
        </w:rPr>
      </w:pPr>
      <w:r w:rsidRPr="00EC302D">
        <w:rPr>
          <w:rFonts w:ascii="Arial" w:hAnsi="Arial" w:cs="Arial"/>
          <w:sz w:val="22"/>
          <w:szCs w:val="22"/>
        </w:rPr>
        <w:t>Motion to Close Hearing</w:t>
      </w:r>
    </w:p>
    <w:p w14:paraId="5E927A41" w14:textId="77777777" w:rsidR="004B61B3" w:rsidRPr="00EC302D" w:rsidRDefault="004B61B3" w:rsidP="004B61B3">
      <w:pPr>
        <w:pStyle w:val="ListParagraph"/>
        <w:ind w:right="630"/>
        <w:rPr>
          <w:rFonts w:ascii="Arial" w:hAnsi="Arial" w:cs="Arial"/>
          <w:sz w:val="22"/>
          <w:szCs w:val="22"/>
        </w:rPr>
      </w:pPr>
    </w:p>
    <w:p w14:paraId="3468F4EB" w14:textId="77777777" w:rsidR="004B61B3" w:rsidRPr="00EC302D" w:rsidRDefault="004B61B3" w:rsidP="004B61B3">
      <w:pPr>
        <w:pStyle w:val="ListParagraph"/>
        <w:numPr>
          <w:ilvl w:val="1"/>
          <w:numId w:val="1"/>
        </w:numPr>
        <w:spacing w:after="120" w:line="480" w:lineRule="auto"/>
        <w:ind w:right="634"/>
        <w:rPr>
          <w:rFonts w:ascii="Arial" w:hAnsi="Arial" w:cs="Arial"/>
          <w:sz w:val="22"/>
          <w:szCs w:val="22"/>
        </w:rPr>
      </w:pPr>
      <w:r w:rsidRPr="00EC302D">
        <w:rPr>
          <w:rFonts w:ascii="Arial" w:hAnsi="Arial" w:cs="Arial"/>
          <w:sz w:val="22"/>
          <w:szCs w:val="22"/>
        </w:rPr>
        <w:t xml:space="preserve">Motion made by: </w:t>
      </w:r>
    </w:p>
    <w:p w14:paraId="3988A507" w14:textId="77777777" w:rsidR="004B61B3" w:rsidRPr="00EC302D" w:rsidRDefault="004B61B3" w:rsidP="004B61B3">
      <w:pPr>
        <w:pStyle w:val="ListParagraph"/>
        <w:numPr>
          <w:ilvl w:val="1"/>
          <w:numId w:val="1"/>
        </w:numPr>
        <w:spacing w:line="480" w:lineRule="auto"/>
        <w:ind w:right="630"/>
        <w:rPr>
          <w:rFonts w:ascii="Arial" w:hAnsi="Arial" w:cs="Arial"/>
          <w:sz w:val="22"/>
          <w:szCs w:val="22"/>
        </w:rPr>
      </w:pPr>
      <w:r w:rsidRPr="00EC302D">
        <w:rPr>
          <w:rFonts w:ascii="Arial" w:hAnsi="Arial" w:cs="Arial"/>
          <w:sz w:val="22"/>
          <w:szCs w:val="22"/>
        </w:rPr>
        <w:t>Second:</w:t>
      </w:r>
    </w:p>
    <w:p w14:paraId="4A2FC639" w14:textId="77777777" w:rsidR="004B61B3" w:rsidRPr="00EC302D" w:rsidRDefault="004B61B3" w:rsidP="004B61B3">
      <w:pPr>
        <w:pStyle w:val="ListParagraph"/>
        <w:numPr>
          <w:ilvl w:val="0"/>
          <w:numId w:val="3"/>
        </w:numPr>
        <w:ind w:left="720" w:right="630"/>
        <w:rPr>
          <w:rFonts w:ascii="Arial" w:hAnsi="Arial" w:cs="Arial"/>
          <w:sz w:val="22"/>
          <w:szCs w:val="22"/>
        </w:rPr>
      </w:pPr>
      <w:r w:rsidRPr="00EC302D">
        <w:rPr>
          <w:rFonts w:ascii="Arial" w:hAnsi="Arial" w:cs="Arial"/>
          <w:sz w:val="22"/>
          <w:szCs w:val="22"/>
        </w:rPr>
        <w:t>Motion declaring Board lead agency with respect to the application under SEQRA and determining that the requested relief is a Type II matter under SEQRA, which requires no environmental review. Notice of application sent to Nassau County Planning Commission, and they determined the Village has jurisdiction and may proceed with local determination.</w:t>
      </w:r>
    </w:p>
    <w:p w14:paraId="25D459E4" w14:textId="77777777" w:rsidR="004B61B3" w:rsidRPr="00EC302D" w:rsidRDefault="004B61B3" w:rsidP="004B61B3">
      <w:pPr>
        <w:pStyle w:val="ListParagraph"/>
        <w:rPr>
          <w:rFonts w:ascii="Arial" w:hAnsi="Arial" w:cs="Arial"/>
          <w:sz w:val="22"/>
          <w:szCs w:val="22"/>
        </w:rPr>
      </w:pPr>
    </w:p>
    <w:p w14:paraId="5E8949DB" w14:textId="77777777" w:rsidR="004B61B3" w:rsidRPr="00EC302D" w:rsidRDefault="004B61B3" w:rsidP="004B61B3">
      <w:pPr>
        <w:pStyle w:val="ListParagraph"/>
        <w:numPr>
          <w:ilvl w:val="1"/>
          <w:numId w:val="1"/>
        </w:numPr>
        <w:spacing w:after="120" w:line="480" w:lineRule="auto"/>
        <w:ind w:right="634"/>
        <w:rPr>
          <w:rFonts w:ascii="Arial" w:hAnsi="Arial" w:cs="Arial"/>
          <w:sz w:val="22"/>
          <w:szCs w:val="22"/>
        </w:rPr>
      </w:pPr>
      <w:r w:rsidRPr="00EC302D">
        <w:rPr>
          <w:rFonts w:ascii="Arial" w:hAnsi="Arial" w:cs="Arial"/>
          <w:sz w:val="22"/>
          <w:szCs w:val="22"/>
        </w:rPr>
        <w:t xml:space="preserve">Motion made by: </w:t>
      </w:r>
    </w:p>
    <w:p w14:paraId="53E34214" w14:textId="77777777" w:rsidR="004B61B3" w:rsidRPr="00EC302D" w:rsidRDefault="004B61B3" w:rsidP="004B61B3">
      <w:pPr>
        <w:pStyle w:val="ListParagraph"/>
        <w:numPr>
          <w:ilvl w:val="1"/>
          <w:numId w:val="1"/>
        </w:numPr>
        <w:spacing w:line="480" w:lineRule="auto"/>
        <w:ind w:right="630"/>
        <w:rPr>
          <w:rFonts w:ascii="Arial" w:hAnsi="Arial" w:cs="Arial"/>
          <w:sz w:val="22"/>
          <w:szCs w:val="22"/>
        </w:rPr>
      </w:pPr>
      <w:r w:rsidRPr="00EC302D">
        <w:rPr>
          <w:rFonts w:ascii="Arial" w:hAnsi="Arial" w:cs="Arial"/>
          <w:sz w:val="22"/>
          <w:szCs w:val="22"/>
        </w:rPr>
        <w:t>Second:</w:t>
      </w:r>
    </w:p>
    <w:p w14:paraId="506AEC34" w14:textId="77777777" w:rsidR="004B61B3" w:rsidRPr="00EC302D" w:rsidRDefault="004B61B3" w:rsidP="004B61B3">
      <w:pPr>
        <w:pStyle w:val="ListParagraph"/>
        <w:numPr>
          <w:ilvl w:val="0"/>
          <w:numId w:val="3"/>
        </w:numPr>
        <w:spacing w:after="120" w:line="480" w:lineRule="auto"/>
        <w:ind w:left="720" w:right="634"/>
        <w:rPr>
          <w:rFonts w:ascii="Arial" w:hAnsi="Arial" w:cs="Arial"/>
          <w:sz w:val="22"/>
          <w:szCs w:val="22"/>
        </w:rPr>
      </w:pPr>
      <w:r w:rsidRPr="00EC302D">
        <w:rPr>
          <w:rFonts w:ascii="Arial" w:hAnsi="Arial" w:cs="Arial"/>
          <w:sz w:val="22"/>
          <w:szCs w:val="22"/>
        </w:rPr>
        <w:t>Motion to Approve, Deny or Adjourn</w:t>
      </w:r>
    </w:p>
    <w:p w14:paraId="30F47928" w14:textId="77777777" w:rsidR="004B61B3" w:rsidRPr="00EC302D" w:rsidRDefault="004B61B3" w:rsidP="004B61B3">
      <w:pPr>
        <w:pStyle w:val="ListParagraph"/>
        <w:numPr>
          <w:ilvl w:val="1"/>
          <w:numId w:val="1"/>
        </w:numPr>
        <w:spacing w:after="120" w:line="480" w:lineRule="auto"/>
        <w:ind w:right="634"/>
        <w:rPr>
          <w:rFonts w:ascii="Arial" w:hAnsi="Arial" w:cs="Arial"/>
          <w:sz w:val="22"/>
          <w:szCs w:val="22"/>
        </w:rPr>
      </w:pPr>
      <w:r w:rsidRPr="00EC302D">
        <w:rPr>
          <w:rFonts w:ascii="Arial" w:hAnsi="Arial" w:cs="Arial"/>
          <w:sz w:val="22"/>
          <w:szCs w:val="22"/>
        </w:rPr>
        <w:t xml:space="preserve">Motion made by: </w:t>
      </w:r>
    </w:p>
    <w:p w14:paraId="149706B2" w14:textId="6DDD7B0D" w:rsidR="00BF557B" w:rsidRPr="004B61B3" w:rsidRDefault="004B61B3" w:rsidP="004B61B3">
      <w:pPr>
        <w:pStyle w:val="ListParagraph"/>
        <w:numPr>
          <w:ilvl w:val="1"/>
          <w:numId w:val="1"/>
        </w:numPr>
        <w:spacing w:line="480" w:lineRule="auto"/>
        <w:ind w:right="634"/>
        <w:rPr>
          <w:rFonts w:ascii="Arial" w:hAnsi="Arial" w:cs="Arial"/>
          <w:sz w:val="22"/>
          <w:szCs w:val="22"/>
        </w:rPr>
      </w:pPr>
      <w:r w:rsidRPr="00EC302D">
        <w:rPr>
          <w:rFonts w:ascii="Arial" w:hAnsi="Arial" w:cs="Arial"/>
          <w:sz w:val="22"/>
          <w:szCs w:val="22"/>
        </w:rPr>
        <w:t>Second:</w:t>
      </w:r>
      <w:bookmarkEnd w:id="0"/>
    </w:p>
    <w:sectPr w:rsidR="00BF557B" w:rsidRPr="004B61B3" w:rsidSect="00B40404">
      <w:headerReference w:type="default" r:id="rId5"/>
      <w:pgSz w:w="12240" w:h="20160" w:code="5"/>
      <w:pgMar w:top="17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670D" w14:textId="77777777" w:rsidR="00EC48E8" w:rsidRPr="00976FEA" w:rsidRDefault="00000000" w:rsidP="00EC48E8">
    <w:pPr>
      <w:pStyle w:val="List"/>
      <w:ind w:left="0" w:firstLine="0"/>
      <w:rPr>
        <w:rFonts w:ascii="Arial" w:hAnsi="Arial" w:cs="Arial"/>
        <w:color w:val="2F5496" w:themeColor="accent1" w:themeShade="BF"/>
        <w:sz w:val="18"/>
        <w:szCs w:val="18"/>
      </w:rPr>
    </w:pPr>
    <w:r w:rsidRPr="00976FEA">
      <w:rPr>
        <w:rFonts w:ascii="Arial" w:hAnsi="Arial" w:cs="Arial"/>
        <w:noProof/>
        <w:sz w:val="18"/>
        <w:szCs w:val="18"/>
      </w:rPr>
      <w:drawing>
        <wp:anchor distT="0" distB="0" distL="114300" distR="114300" simplePos="0" relativeHeight="251659264" behindDoc="1" locked="0" layoutInCell="1" allowOverlap="1" wp14:anchorId="34E4A715" wp14:editId="42EAB2DC">
          <wp:simplePos x="0" y="0"/>
          <wp:positionH relativeFrom="column">
            <wp:posOffset>5492115</wp:posOffset>
          </wp:positionH>
          <wp:positionV relativeFrom="paragraph">
            <wp:posOffset>-241300</wp:posOffset>
          </wp:positionV>
          <wp:extent cx="781050" cy="781050"/>
          <wp:effectExtent l="0" t="0" r="0" b="0"/>
          <wp:wrapNone/>
          <wp:docPr id="46" name="Picture 46"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rcelai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976FEA">
      <w:rPr>
        <w:rFonts w:ascii="Arial" w:hAnsi="Arial" w:cs="Arial"/>
        <w:color w:val="2F5496" w:themeColor="accent1" w:themeShade="BF"/>
        <w:sz w:val="18"/>
        <w:szCs w:val="18"/>
      </w:rPr>
      <w:t>Village of Hewlett Bay Park</w:t>
    </w:r>
  </w:p>
  <w:p w14:paraId="67D4595A" w14:textId="77777777" w:rsidR="00EC48E8" w:rsidRPr="00976FEA" w:rsidRDefault="00000000" w:rsidP="00EC48E8">
    <w:pPr>
      <w:pStyle w:val="List"/>
      <w:rPr>
        <w:rFonts w:ascii="Arial" w:hAnsi="Arial" w:cs="Arial"/>
        <w:color w:val="2F5496" w:themeColor="accent1" w:themeShade="BF"/>
        <w:sz w:val="18"/>
        <w:szCs w:val="18"/>
      </w:rPr>
    </w:pPr>
    <w:r w:rsidRPr="00976FEA">
      <w:rPr>
        <w:rFonts w:ascii="Arial" w:hAnsi="Arial" w:cs="Arial"/>
        <w:color w:val="2F5496" w:themeColor="accent1" w:themeShade="BF"/>
        <w:sz w:val="18"/>
        <w:szCs w:val="18"/>
      </w:rPr>
      <w:t>Board of Zoning Appeals</w:t>
    </w:r>
    <w:r w:rsidRPr="00976FEA">
      <w:rPr>
        <w:rFonts w:ascii="Arial" w:hAnsi="Arial" w:cs="Arial"/>
        <w:noProof/>
        <w:sz w:val="18"/>
        <w:szCs w:val="18"/>
      </w:rPr>
      <w:t xml:space="preserve"> </w:t>
    </w:r>
  </w:p>
  <w:p w14:paraId="5874C6CF" w14:textId="77777777" w:rsidR="00EC48E8" w:rsidRPr="00976FEA" w:rsidRDefault="00000000" w:rsidP="00EC48E8">
    <w:pPr>
      <w:pStyle w:val="List"/>
      <w:tabs>
        <w:tab w:val="left" w:pos="900"/>
        <w:tab w:val="center" w:pos="5400"/>
      </w:tabs>
      <w:rPr>
        <w:rFonts w:ascii="Baskerville Old Face" w:hAnsi="Baskerville Old Face"/>
        <w:color w:val="2F5496" w:themeColor="accent1" w:themeShade="BF"/>
        <w:sz w:val="18"/>
        <w:szCs w:val="18"/>
      </w:rPr>
    </w:pPr>
    <w:r w:rsidRPr="00976FEA">
      <w:rPr>
        <w:rFonts w:ascii="Arial" w:hAnsi="Arial" w:cs="Arial"/>
        <w:color w:val="2F5496" w:themeColor="accent1" w:themeShade="BF"/>
        <w:sz w:val="18"/>
        <w:szCs w:val="18"/>
      </w:rPr>
      <w:t>Village Hall 30 Piermont Ave, Hewlett NY</w:t>
    </w:r>
  </w:p>
  <w:p w14:paraId="12FBC95F" w14:textId="77777777" w:rsidR="00EC48E8" w:rsidRDefault="00000000">
    <w:pPr>
      <w:pStyle w:val="Header"/>
    </w:pPr>
    <w:r>
      <w:rPr>
        <w:rFonts w:ascii="Baskerville Old Face" w:hAnsi="Baskerville Old Face"/>
        <w:color w:val="2F5496" w:themeColor="accent1" w:themeShade="BF"/>
        <w:sz w:val="28"/>
        <w:szCs w:val="28"/>
      </w:rPr>
      <w:tab/>
    </w:r>
    <w:r>
      <w:rPr>
        <w:rFonts w:ascii="Baskerville Old Face" w:hAnsi="Baskerville Old Face"/>
        <w:color w:val="2F5496" w:themeColor="accent1" w:themeShade="B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53B2"/>
    <w:multiLevelType w:val="hybridMultilevel"/>
    <w:tmpl w:val="A6DE1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08294D"/>
    <w:multiLevelType w:val="hybridMultilevel"/>
    <w:tmpl w:val="1D42AFB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9298F"/>
    <w:multiLevelType w:val="hybridMultilevel"/>
    <w:tmpl w:val="345C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120388">
    <w:abstractNumId w:val="1"/>
  </w:num>
  <w:num w:numId="2" w16cid:durableId="205217245">
    <w:abstractNumId w:val="2"/>
  </w:num>
  <w:num w:numId="3" w16cid:durableId="67268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B3"/>
    <w:rsid w:val="003406E5"/>
    <w:rsid w:val="004B61B3"/>
    <w:rsid w:val="00BF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4C49"/>
  <w15:chartTrackingRefBased/>
  <w15:docId w15:val="{078EF0FB-92F8-4A59-8661-DF7D9DE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108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1B3"/>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B3"/>
    <w:pPr>
      <w:spacing w:after="0" w:line="240" w:lineRule="auto"/>
      <w:ind w:left="720"/>
      <w:contextualSpacing/>
      <w:jc w:val="both"/>
    </w:pPr>
    <w:rPr>
      <w:rFonts w:ascii="Times New Roman" w:eastAsia="Times New Roman" w:hAnsi="Times New Roman" w:cs="Times New Roman"/>
      <w:sz w:val="24"/>
      <w:szCs w:val="24"/>
    </w:rPr>
  </w:style>
  <w:style w:type="paragraph" w:styleId="List">
    <w:name w:val="List"/>
    <w:basedOn w:val="Normal"/>
    <w:uiPriority w:val="99"/>
    <w:unhideWhenUsed/>
    <w:rsid w:val="004B61B3"/>
    <w:pPr>
      <w:spacing w:after="0" w:line="240" w:lineRule="auto"/>
      <w:ind w:left="360" w:hanging="360"/>
    </w:pPr>
  </w:style>
  <w:style w:type="paragraph" w:styleId="NormalWeb">
    <w:name w:val="Normal (Web)"/>
    <w:basedOn w:val="Normal"/>
    <w:uiPriority w:val="99"/>
    <w:unhideWhenUsed/>
    <w:rsid w:val="004B61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Dana@woodsburghny.com</dc:creator>
  <cp:keywords/>
  <dc:description/>
  <cp:lastModifiedBy>Dana@woodsburghny.com</cp:lastModifiedBy>
  <cp:revision>1</cp:revision>
  <dcterms:created xsi:type="dcterms:W3CDTF">2023-02-28T13:17:00Z</dcterms:created>
  <dcterms:modified xsi:type="dcterms:W3CDTF">2023-02-28T13:18:00Z</dcterms:modified>
</cp:coreProperties>
</file>